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5ACDC" w14:textId="2406156B" w:rsidR="00113916" w:rsidRPr="00536C1E"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lang w:val="en-US"/>
        </w:rPr>
        <w:t xml:space="preserve">3GPP TSG RAN </w:t>
      </w:r>
      <w:r w:rsidR="00D976C8" w:rsidRPr="00536C1E">
        <w:rPr>
          <w:rFonts w:ascii="Arial" w:hAnsi="Arial"/>
          <w:b/>
          <w:lang w:val="en-US"/>
        </w:rPr>
        <w:t xml:space="preserve">WG1 </w:t>
      </w:r>
      <w:r w:rsidR="00F02F65" w:rsidRPr="00536C1E">
        <w:rPr>
          <w:rFonts w:ascii="Arial" w:hAnsi="Arial"/>
          <w:b/>
          <w:lang w:val="en-US"/>
        </w:rPr>
        <w:t>Meeting #9</w:t>
      </w:r>
      <w:r w:rsidR="00225510">
        <w:rPr>
          <w:rFonts w:ascii="Arial" w:hAnsi="Arial"/>
          <w:b/>
          <w:lang w:val="en-US"/>
        </w:rPr>
        <w:t>2</w:t>
      </w:r>
      <w:r w:rsidR="00D6375C" w:rsidRPr="00536C1E">
        <w:rPr>
          <w:rFonts w:ascii="Arial" w:hAnsi="Arial"/>
          <w:b/>
          <w:lang w:val="en-US"/>
        </w:rPr>
        <w:tab/>
      </w:r>
      <w:r w:rsidR="00FD0FDF" w:rsidRPr="00FD0FDF">
        <w:rPr>
          <w:rFonts w:ascii="Arial" w:hAnsi="Arial"/>
          <w:b/>
          <w:lang w:val="en-US"/>
        </w:rPr>
        <w:t>R1-1802054</w:t>
      </w:r>
    </w:p>
    <w:p w14:paraId="66354B83" w14:textId="102C472B" w:rsidR="00113916" w:rsidRPr="00F97042" w:rsidRDefault="00C27270" w:rsidP="00113916">
      <w:pPr>
        <w:rPr>
          <w:rFonts w:ascii="Arial" w:hAnsi="Arial"/>
          <w:b/>
          <w:lang w:val="en-AU"/>
        </w:rPr>
      </w:pPr>
      <w:r w:rsidRPr="00C27270">
        <w:rPr>
          <w:rFonts w:ascii="Arial" w:hAnsi="Arial"/>
          <w:b/>
          <w:lang w:val="en-AU"/>
        </w:rPr>
        <w:t>Athens, Greece, February 26th – March 2nd, 201</w:t>
      </w:r>
      <w:r>
        <w:rPr>
          <w:rFonts w:ascii="Arial" w:hAnsi="Arial"/>
          <w:b/>
          <w:lang w:val="en-AU"/>
        </w:rPr>
        <w:t>8</w:t>
      </w:r>
    </w:p>
    <w:p w14:paraId="259EC765" w14:textId="4244D148" w:rsidR="00DD4E7D" w:rsidRPr="00536C1E" w:rsidRDefault="00DD4E7D" w:rsidP="005C17E7">
      <w:pPr>
        <w:tabs>
          <w:tab w:val="left" w:pos="1800"/>
        </w:tabs>
        <w:spacing w:after="60"/>
        <w:rPr>
          <w:rFonts w:eastAsia="MS Mincho"/>
          <w:b/>
          <w:lang w:val="en-US"/>
        </w:rPr>
      </w:pPr>
      <w:r w:rsidRPr="00536C1E">
        <w:rPr>
          <w:b/>
          <w:lang w:val="en-US"/>
        </w:rPr>
        <w:t>Agenda Item:</w:t>
      </w:r>
      <w:r w:rsidRPr="00536C1E">
        <w:rPr>
          <w:b/>
          <w:lang w:val="en-US"/>
        </w:rPr>
        <w:tab/>
      </w:r>
      <w:r w:rsidR="004C3AB9">
        <w:rPr>
          <w:b/>
          <w:lang w:val="en-US"/>
        </w:rPr>
        <w:t>6.2.5.1</w:t>
      </w:r>
    </w:p>
    <w:p w14:paraId="57542942" w14:textId="77777777" w:rsidR="00DD4E7D" w:rsidRPr="00536C1E" w:rsidRDefault="00DD4E7D" w:rsidP="00DD4E7D">
      <w:pPr>
        <w:tabs>
          <w:tab w:val="left" w:pos="1800"/>
        </w:tabs>
        <w:spacing w:after="60"/>
        <w:rPr>
          <w:b/>
          <w:lang w:val="en-US"/>
        </w:rPr>
      </w:pPr>
      <w:r w:rsidRPr="00536C1E">
        <w:rPr>
          <w:b/>
          <w:lang w:val="en-US"/>
        </w:rPr>
        <w:t xml:space="preserve">Source: </w:t>
      </w:r>
      <w:r w:rsidRPr="00536C1E">
        <w:rPr>
          <w:b/>
          <w:lang w:val="en-US"/>
        </w:rPr>
        <w:tab/>
      </w:r>
      <w:r w:rsidR="00E14CBF" w:rsidRPr="00536C1E">
        <w:rPr>
          <w:b/>
          <w:lang w:val="en-US"/>
        </w:rPr>
        <w:t>Sony</w:t>
      </w:r>
      <w:r w:rsidR="005833B3" w:rsidRPr="00536C1E">
        <w:rPr>
          <w:b/>
          <w:lang w:val="en-US"/>
        </w:rPr>
        <w:t xml:space="preserve"> </w:t>
      </w:r>
    </w:p>
    <w:p w14:paraId="52BFB253" w14:textId="548D4430" w:rsidR="00DD4E7D" w:rsidRPr="00536C1E" w:rsidRDefault="00DD4E7D" w:rsidP="00FB7782">
      <w:pPr>
        <w:tabs>
          <w:tab w:val="left" w:pos="1800"/>
        </w:tabs>
        <w:spacing w:after="60"/>
        <w:ind w:left="1800" w:hanging="1800"/>
        <w:rPr>
          <w:b/>
          <w:lang w:val="en-US"/>
        </w:rPr>
      </w:pPr>
      <w:r w:rsidRPr="00536C1E">
        <w:rPr>
          <w:b/>
          <w:color w:val="000000"/>
          <w:lang w:val="en-US"/>
        </w:rPr>
        <w:t>Title:</w:t>
      </w:r>
      <w:r w:rsidRPr="00536C1E">
        <w:rPr>
          <w:b/>
          <w:color w:val="000000"/>
          <w:lang w:val="en-US"/>
        </w:rPr>
        <w:tab/>
      </w:r>
      <w:r w:rsidR="005B3BF9">
        <w:rPr>
          <w:b/>
          <w:color w:val="000000"/>
          <w:lang w:val="en-US"/>
        </w:rPr>
        <w:t>Enhanced</w:t>
      </w:r>
      <w:r w:rsidR="004C3AB9" w:rsidRPr="004C3AB9">
        <w:rPr>
          <w:b/>
          <w:color w:val="000000"/>
          <w:lang w:val="en-US"/>
        </w:rPr>
        <w:t xml:space="preserve"> Synchronisation Signal </w:t>
      </w:r>
      <w:r w:rsidR="00225510">
        <w:rPr>
          <w:b/>
          <w:color w:val="000000"/>
          <w:lang w:val="en-US"/>
        </w:rPr>
        <w:t>for</w:t>
      </w:r>
      <w:r w:rsidR="004C3AB9" w:rsidRPr="004C3AB9">
        <w:rPr>
          <w:b/>
          <w:color w:val="000000"/>
          <w:lang w:val="en-US"/>
        </w:rPr>
        <w:t xml:space="preserve"> efeMTC</w:t>
      </w:r>
    </w:p>
    <w:p w14:paraId="1F2902D4" w14:textId="77777777" w:rsidR="00DD4E7D" w:rsidRPr="004A539C" w:rsidRDefault="00DD4E7D" w:rsidP="00DD4E7D">
      <w:pPr>
        <w:tabs>
          <w:tab w:val="left" w:pos="1800"/>
        </w:tabs>
        <w:spacing w:after="60"/>
        <w:rPr>
          <w:b/>
        </w:rPr>
      </w:pPr>
      <w:r w:rsidRPr="004A539C">
        <w:rPr>
          <w:b/>
        </w:rPr>
        <w:t>Document for:</w:t>
      </w:r>
      <w:r w:rsidR="004D2A00" w:rsidRPr="004A539C">
        <w:rPr>
          <w:b/>
        </w:rPr>
        <w:tab/>
        <w:t>Discussion</w:t>
      </w:r>
      <w:r w:rsidR="00E174F6" w:rsidRPr="004A539C">
        <w:rPr>
          <w:b/>
        </w:rPr>
        <w:t xml:space="preserve"> / decision</w:t>
      </w:r>
    </w:p>
    <w:p w14:paraId="035E4F58" w14:textId="77777777" w:rsidR="00DD4E7D" w:rsidRDefault="00DD4E7D" w:rsidP="001D255E">
      <w:pPr>
        <w:pStyle w:val="Heading1"/>
        <w:numPr>
          <w:ilvl w:val="0"/>
          <w:numId w:val="9"/>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rsidR="00217C21">
        <w:t xml:space="preserve"> </w:t>
      </w:r>
    </w:p>
    <w:bookmarkEnd w:id="10"/>
    <w:bookmarkEnd w:id="11"/>
    <w:bookmarkEnd w:id="12"/>
    <w:p w14:paraId="1518410D" w14:textId="34F1194B" w:rsidR="00E9249F" w:rsidRDefault="00E9249F" w:rsidP="00226014">
      <w:pPr>
        <w:jc w:val="both"/>
        <w:rPr>
          <w:lang w:val="en-US"/>
        </w:rPr>
      </w:pPr>
      <w:r>
        <w:rPr>
          <w:lang w:val="en-US"/>
        </w:rPr>
        <w:t>In RAN1</w:t>
      </w:r>
      <w:r w:rsidR="0014453B">
        <w:rPr>
          <w:lang w:val="en-US"/>
        </w:rPr>
        <w:t>#90bis</w:t>
      </w:r>
      <w:r>
        <w:rPr>
          <w:lang w:val="en-US"/>
        </w:rPr>
        <w:t xml:space="preserve">, we </w:t>
      </w:r>
      <w:r w:rsidR="00202952">
        <w:rPr>
          <w:lang w:val="en-US"/>
        </w:rPr>
        <w:t>agreed on the following</w:t>
      </w:r>
      <w:r>
        <w:rPr>
          <w:lang w:val="en-US"/>
        </w:rPr>
        <w:t>:</w:t>
      </w:r>
    </w:p>
    <w:p w14:paraId="007FEC36" w14:textId="77777777" w:rsidR="00202952" w:rsidRPr="00202952" w:rsidRDefault="00202952" w:rsidP="00202952">
      <w:pPr>
        <w:numPr>
          <w:ilvl w:val="0"/>
          <w:numId w:val="21"/>
        </w:numPr>
        <w:rPr>
          <w:i/>
          <w:lang w:val="en-US"/>
        </w:rPr>
      </w:pPr>
      <w:r w:rsidRPr="00202952">
        <w:rPr>
          <w:bCs/>
          <w:i/>
        </w:rPr>
        <w:t>Additional assumptions that can be used for evaluation of improved cell search and/or system information acquisition performance for UEs with apriori information</w:t>
      </w:r>
      <w:r w:rsidRPr="00202952">
        <w:rPr>
          <w:i/>
        </w:rPr>
        <w:t xml:space="preserve"> (on top of the assumptions for evaluation of reduced system acquisition time already agreed in R1-1706583):</w:t>
      </w:r>
    </w:p>
    <w:p w14:paraId="4695739D" w14:textId="77777777" w:rsidR="00202952" w:rsidRPr="00202952" w:rsidRDefault="00202952" w:rsidP="00202952">
      <w:pPr>
        <w:numPr>
          <w:ilvl w:val="1"/>
          <w:numId w:val="21"/>
        </w:numPr>
        <w:rPr>
          <w:i/>
          <w:lang w:val="en-US"/>
        </w:rPr>
      </w:pPr>
      <w:r w:rsidRPr="00202952">
        <w:rPr>
          <w:i/>
          <w:lang w:val="en-US"/>
        </w:rPr>
        <w:t>Carrier and cell are assumed to be known to the UE.</w:t>
      </w:r>
    </w:p>
    <w:p w14:paraId="6E811704" w14:textId="77777777" w:rsidR="00202952" w:rsidRPr="00202952" w:rsidRDefault="00202952" w:rsidP="00202952">
      <w:pPr>
        <w:numPr>
          <w:ilvl w:val="1"/>
          <w:numId w:val="21"/>
        </w:numPr>
        <w:rPr>
          <w:i/>
          <w:lang w:val="en-US"/>
        </w:rPr>
      </w:pPr>
      <w:r w:rsidRPr="00202952">
        <w:rPr>
          <w:i/>
          <w:lang w:val="en-US"/>
        </w:rPr>
        <w:t>The system information is assumed to be unchanged.</w:t>
      </w:r>
    </w:p>
    <w:p w14:paraId="695CD69B" w14:textId="77777777" w:rsidR="00202952" w:rsidRPr="00202952" w:rsidRDefault="00202952" w:rsidP="00202952">
      <w:pPr>
        <w:numPr>
          <w:ilvl w:val="1"/>
          <w:numId w:val="21"/>
        </w:numPr>
        <w:rPr>
          <w:i/>
          <w:lang w:val="en-US"/>
        </w:rPr>
      </w:pPr>
      <w:r w:rsidRPr="00202952">
        <w:rPr>
          <w:i/>
        </w:rPr>
        <w:t xml:space="preserve">UE power consumption model from the </w:t>
      </w:r>
      <w:r w:rsidRPr="00202952">
        <w:rPr>
          <w:i/>
          <w:lang w:val="en-US"/>
        </w:rPr>
        <w:t>power saving signal evaluation assumptions in R1-1714992</w:t>
      </w:r>
    </w:p>
    <w:p w14:paraId="29A1F6B7" w14:textId="77777777" w:rsidR="00202952" w:rsidRPr="00202952" w:rsidRDefault="00202952" w:rsidP="00202952">
      <w:pPr>
        <w:numPr>
          <w:ilvl w:val="1"/>
          <w:numId w:val="21"/>
        </w:numPr>
        <w:rPr>
          <w:i/>
          <w:lang w:val="en-US"/>
        </w:rPr>
      </w:pPr>
      <w:r w:rsidRPr="00202952">
        <w:rPr>
          <w:i/>
          <w:lang w:val="en-US"/>
        </w:rPr>
        <w:t>RTC timing drift model from the</w:t>
      </w:r>
      <w:r w:rsidRPr="00202952">
        <w:rPr>
          <w:i/>
        </w:rPr>
        <w:t xml:space="preserve"> </w:t>
      </w:r>
      <w:r w:rsidRPr="00202952">
        <w:rPr>
          <w:i/>
          <w:lang w:val="en-US"/>
        </w:rPr>
        <w:t>power saving signal evaluation assumptions in R1-1714992</w:t>
      </w:r>
    </w:p>
    <w:p w14:paraId="45828E5E" w14:textId="77777777" w:rsidR="00202952" w:rsidRPr="00202952" w:rsidRDefault="00202952" w:rsidP="00202952">
      <w:pPr>
        <w:numPr>
          <w:ilvl w:val="1"/>
          <w:numId w:val="21"/>
        </w:numPr>
        <w:rPr>
          <w:i/>
          <w:lang w:val="en-US"/>
        </w:rPr>
      </w:pPr>
      <w:r w:rsidRPr="00202952">
        <w:rPr>
          <w:i/>
          <w:lang w:val="en-US"/>
        </w:rPr>
        <w:t>Scenarios B and C</w:t>
      </w:r>
      <w:r w:rsidRPr="00202952">
        <w:rPr>
          <w:bCs/>
          <w:i/>
        </w:rPr>
        <w:t xml:space="preserve"> from the</w:t>
      </w:r>
      <w:r w:rsidRPr="00202952">
        <w:rPr>
          <w:i/>
        </w:rPr>
        <w:t xml:space="preserve"> </w:t>
      </w:r>
      <w:r w:rsidRPr="00202952">
        <w:rPr>
          <w:i/>
          <w:lang w:val="en-US"/>
        </w:rPr>
        <w:t>power saving signal evaluation assumptions in R1-1714992</w:t>
      </w:r>
    </w:p>
    <w:p w14:paraId="3C9C755B" w14:textId="77777777" w:rsidR="00202952" w:rsidRPr="00202952" w:rsidRDefault="00202952" w:rsidP="00202952">
      <w:pPr>
        <w:numPr>
          <w:ilvl w:val="1"/>
          <w:numId w:val="21"/>
        </w:numPr>
        <w:rPr>
          <w:i/>
          <w:lang w:val="en-US"/>
        </w:rPr>
      </w:pPr>
      <w:r w:rsidRPr="00202952">
        <w:rPr>
          <w:i/>
          <w:lang w:val="en-US"/>
        </w:rPr>
        <w:t>Further scenario D: 4-hour Power Saving Mode (PSM)</w:t>
      </w:r>
    </w:p>
    <w:p w14:paraId="594EE94B" w14:textId="77777777" w:rsidR="00202952" w:rsidRPr="00202952" w:rsidRDefault="00202952" w:rsidP="00202952">
      <w:pPr>
        <w:numPr>
          <w:ilvl w:val="0"/>
          <w:numId w:val="21"/>
        </w:numPr>
        <w:rPr>
          <w:i/>
          <w:lang w:val="en-US"/>
        </w:rPr>
      </w:pPr>
      <w:r w:rsidRPr="00202952">
        <w:rPr>
          <w:bCs/>
          <w:i/>
          <w:lang w:val="en-US"/>
        </w:rPr>
        <w:t>Additional evaluation metrics that should be reported if the proponent of a proposed solution think they are relevant and significantly impacted by the proposed solution</w:t>
      </w:r>
      <w:r w:rsidRPr="00202952">
        <w:rPr>
          <w:i/>
        </w:rPr>
        <w:t xml:space="preserve"> (on top of the metrics listed in R1-1706583)</w:t>
      </w:r>
      <w:r w:rsidRPr="00202952">
        <w:rPr>
          <w:bCs/>
          <w:i/>
          <w:lang w:val="en-US"/>
        </w:rPr>
        <w:t>:</w:t>
      </w:r>
    </w:p>
    <w:p w14:paraId="4358B5CB" w14:textId="77777777" w:rsidR="00202952" w:rsidRPr="00202952" w:rsidRDefault="00202952" w:rsidP="00202952">
      <w:pPr>
        <w:numPr>
          <w:ilvl w:val="1"/>
          <w:numId w:val="21"/>
        </w:numPr>
        <w:rPr>
          <w:i/>
          <w:lang w:val="en-US"/>
        </w:rPr>
      </w:pPr>
      <w:r w:rsidRPr="00202952">
        <w:rPr>
          <w:i/>
          <w:lang w:val="en-US"/>
        </w:rPr>
        <w:t>Performance impact on legacy UEs</w:t>
      </w:r>
    </w:p>
    <w:p w14:paraId="3D42F487" w14:textId="77777777" w:rsidR="00202952" w:rsidRPr="00202952" w:rsidRDefault="00202952" w:rsidP="00202952">
      <w:pPr>
        <w:numPr>
          <w:ilvl w:val="1"/>
          <w:numId w:val="21"/>
        </w:numPr>
        <w:rPr>
          <w:i/>
          <w:lang w:val="en-US"/>
        </w:rPr>
      </w:pPr>
      <w:r w:rsidRPr="00202952">
        <w:rPr>
          <w:bCs/>
          <w:i/>
          <w:lang w:val="en-US"/>
        </w:rPr>
        <w:t>UE power consumption</w:t>
      </w:r>
      <w:r w:rsidRPr="00202952">
        <w:rPr>
          <w:i/>
          <w:lang w:val="en-US"/>
        </w:rPr>
        <w:t xml:space="preserve"> impact</w:t>
      </w:r>
    </w:p>
    <w:p w14:paraId="4CABB955" w14:textId="77777777" w:rsidR="00202952" w:rsidRPr="00202952" w:rsidRDefault="00202952" w:rsidP="00202952">
      <w:pPr>
        <w:numPr>
          <w:ilvl w:val="1"/>
          <w:numId w:val="21"/>
        </w:numPr>
        <w:rPr>
          <w:i/>
          <w:lang w:val="en-US"/>
        </w:rPr>
      </w:pPr>
      <w:r w:rsidRPr="00202952">
        <w:rPr>
          <w:i/>
          <w:lang w:val="en-US"/>
        </w:rPr>
        <w:t>Inter-cell interference sensitivity</w:t>
      </w:r>
    </w:p>
    <w:p w14:paraId="72F1C6FF" w14:textId="77777777" w:rsidR="00202952" w:rsidRPr="00202952" w:rsidRDefault="00202952" w:rsidP="00202952">
      <w:pPr>
        <w:numPr>
          <w:ilvl w:val="0"/>
          <w:numId w:val="21"/>
        </w:numPr>
        <w:rPr>
          <w:i/>
          <w:lang w:val="en-US"/>
        </w:rPr>
      </w:pPr>
      <w:r w:rsidRPr="00202952">
        <w:rPr>
          <w:i/>
          <w:lang w:val="en-US"/>
        </w:rPr>
        <w:t>Additional assumptions that are used in the evaluation should be declared.</w:t>
      </w:r>
    </w:p>
    <w:p w14:paraId="406C0BAA" w14:textId="77777777" w:rsidR="00202952" w:rsidRDefault="00202952" w:rsidP="00226014">
      <w:pPr>
        <w:jc w:val="both"/>
        <w:rPr>
          <w:rFonts w:eastAsia="MS Mincho"/>
          <w:lang w:val="en-US"/>
        </w:rPr>
      </w:pPr>
    </w:p>
    <w:p w14:paraId="635A8A13" w14:textId="1934F5AA" w:rsidR="00C27270" w:rsidRDefault="00C27270" w:rsidP="00226014">
      <w:pPr>
        <w:jc w:val="both"/>
        <w:rPr>
          <w:rFonts w:eastAsia="MS Mincho"/>
          <w:lang w:val="en-US"/>
        </w:rPr>
      </w:pPr>
      <w:r>
        <w:rPr>
          <w:rFonts w:eastAsia="MS Mincho"/>
          <w:lang w:val="en-US"/>
        </w:rPr>
        <w:t>In RAN1#91, we further agreed on:</w:t>
      </w:r>
    </w:p>
    <w:p w14:paraId="02F5BCD7" w14:textId="77777777" w:rsidR="00C27270" w:rsidRPr="00C27270" w:rsidRDefault="00C27270" w:rsidP="00C27270">
      <w:pPr>
        <w:numPr>
          <w:ilvl w:val="0"/>
          <w:numId w:val="22"/>
        </w:numPr>
        <w:tabs>
          <w:tab w:val="num" w:pos="520"/>
        </w:tabs>
        <w:ind w:leftChars="80" w:left="536"/>
        <w:rPr>
          <w:i/>
          <w:szCs w:val="20"/>
        </w:rPr>
      </w:pPr>
      <w:r w:rsidRPr="00C27270">
        <w:rPr>
          <w:i/>
          <w:szCs w:val="20"/>
        </w:rPr>
        <w:t>In evaluating improved cell search and/or system information acquisition performance for UEs with apriori information, the following are considered based on the agreed scenarios (B, C, and D)</w:t>
      </w:r>
    </w:p>
    <w:p w14:paraId="285A22FA" w14:textId="77777777" w:rsidR="00C27270" w:rsidRPr="00C27270" w:rsidRDefault="00C27270" w:rsidP="00C27270">
      <w:pPr>
        <w:numPr>
          <w:ilvl w:val="1"/>
          <w:numId w:val="22"/>
        </w:numPr>
        <w:tabs>
          <w:tab w:val="num" w:pos="1240"/>
        </w:tabs>
        <w:ind w:leftChars="440" w:left="1328"/>
        <w:rPr>
          <w:i/>
          <w:szCs w:val="20"/>
        </w:rPr>
      </w:pPr>
      <w:r w:rsidRPr="00C27270">
        <w:rPr>
          <w:i/>
          <w:szCs w:val="20"/>
        </w:rPr>
        <w:t xml:space="preserve">Synchronization signal </w:t>
      </w:r>
    </w:p>
    <w:p w14:paraId="24FCA45F" w14:textId="77777777" w:rsidR="00C27270" w:rsidRPr="00C27270" w:rsidRDefault="00C27270" w:rsidP="00C27270">
      <w:pPr>
        <w:numPr>
          <w:ilvl w:val="2"/>
          <w:numId w:val="22"/>
        </w:numPr>
        <w:tabs>
          <w:tab w:val="num" w:pos="1240"/>
        </w:tabs>
        <w:rPr>
          <w:i/>
          <w:szCs w:val="20"/>
        </w:rPr>
      </w:pPr>
      <w:r w:rsidRPr="00C27270">
        <w:rPr>
          <w:i/>
          <w:szCs w:val="20"/>
        </w:rPr>
        <w:t>Periodicity, duration, power boosting, bandwidth, and resource usage</w:t>
      </w:r>
    </w:p>
    <w:p w14:paraId="0B3A88F0" w14:textId="77777777" w:rsidR="00C27270" w:rsidRPr="00C27270" w:rsidRDefault="00C27270" w:rsidP="00C27270">
      <w:pPr>
        <w:numPr>
          <w:ilvl w:val="1"/>
          <w:numId w:val="22"/>
        </w:numPr>
        <w:tabs>
          <w:tab w:val="num" w:pos="1240"/>
        </w:tabs>
        <w:ind w:leftChars="440" w:left="1328"/>
        <w:rPr>
          <w:i/>
          <w:szCs w:val="20"/>
        </w:rPr>
      </w:pPr>
      <w:r w:rsidRPr="00C27270">
        <w:rPr>
          <w:i/>
          <w:szCs w:val="20"/>
        </w:rPr>
        <w:t>UE complexity impact, UE memory, and DSP complexity</w:t>
      </w:r>
    </w:p>
    <w:p w14:paraId="5FA40A0B" w14:textId="77777777" w:rsidR="00C27270" w:rsidRPr="00C27270" w:rsidRDefault="00C27270" w:rsidP="00C27270">
      <w:pPr>
        <w:numPr>
          <w:ilvl w:val="1"/>
          <w:numId w:val="22"/>
        </w:numPr>
        <w:tabs>
          <w:tab w:val="num" w:pos="1240"/>
        </w:tabs>
        <w:ind w:leftChars="440" w:left="1328"/>
        <w:rPr>
          <w:i/>
          <w:szCs w:val="20"/>
        </w:rPr>
      </w:pPr>
      <w:r w:rsidRPr="00C27270">
        <w:rPr>
          <w:i/>
          <w:szCs w:val="20"/>
        </w:rPr>
        <w:t>Combining of synchronization signals</w:t>
      </w:r>
    </w:p>
    <w:p w14:paraId="236FF5C9" w14:textId="77777777" w:rsidR="00C27270" w:rsidRDefault="00C27270" w:rsidP="00226014">
      <w:pPr>
        <w:jc w:val="both"/>
        <w:rPr>
          <w:rFonts w:eastAsia="MS Mincho"/>
          <w:lang w:val="en-US"/>
        </w:rPr>
      </w:pPr>
    </w:p>
    <w:p w14:paraId="6025AA25" w14:textId="21FD6D8B" w:rsidR="00187E09" w:rsidRDefault="0014453B" w:rsidP="00226014">
      <w:pPr>
        <w:jc w:val="both"/>
        <w:rPr>
          <w:rFonts w:eastAsia="MS Mincho"/>
          <w:lang w:val="en-US"/>
        </w:rPr>
      </w:pPr>
      <w:r>
        <w:rPr>
          <w:rFonts w:eastAsia="MS Mincho"/>
          <w:lang w:val="en-US"/>
        </w:rPr>
        <w:lastRenderedPageBreak/>
        <w:t xml:space="preserve">This contribution </w:t>
      </w:r>
      <w:r w:rsidR="00C27270">
        <w:rPr>
          <w:rFonts w:eastAsia="MS Mincho"/>
          <w:lang w:val="en-US"/>
        </w:rPr>
        <w:t xml:space="preserve">discusses the use of </w:t>
      </w:r>
      <w:r w:rsidR="00202952">
        <w:rPr>
          <w:rFonts w:eastAsia="MS Mincho"/>
          <w:lang w:val="en-US"/>
        </w:rPr>
        <w:t>additional sync signal</w:t>
      </w:r>
      <w:r w:rsidR="00F53A02">
        <w:rPr>
          <w:rFonts w:eastAsia="MS Mincho"/>
          <w:lang w:val="en-US"/>
        </w:rPr>
        <w:t>s</w:t>
      </w:r>
      <w:r w:rsidR="00202952">
        <w:rPr>
          <w:rFonts w:eastAsia="MS Mincho"/>
          <w:lang w:val="en-US"/>
        </w:rPr>
        <w:t xml:space="preserve"> for </w:t>
      </w:r>
      <w:r w:rsidR="00453074">
        <w:rPr>
          <w:rFonts w:eastAsia="MS Mincho"/>
          <w:lang w:val="en-US"/>
        </w:rPr>
        <w:t>e</w:t>
      </w:r>
      <w:r w:rsidR="00202952">
        <w:rPr>
          <w:rFonts w:eastAsia="MS Mincho"/>
          <w:lang w:val="en-US"/>
        </w:rPr>
        <w:t xml:space="preserve">MTC, namely </w:t>
      </w:r>
      <w:r w:rsidR="00F53A02">
        <w:rPr>
          <w:rFonts w:eastAsia="MS Mincho"/>
          <w:lang w:val="en-US"/>
        </w:rPr>
        <w:t xml:space="preserve">an </w:t>
      </w:r>
      <w:r w:rsidR="00202952">
        <w:rPr>
          <w:rFonts w:eastAsia="MS Mincho"/>
          <w:lang w:val="en-US"/>
        </w:rPr>
        <w:t>MTC Synchronisation Signal (MSS).</w:t>
      </w:r>
    </w:p>
    <w:p w14:paraId="434C199A" w14:textId="1B107111" w:rsidR="00AE0A7B" w:rsidRDefault="00843DCB" w:rsidP="00AE0A7B">
      <w:pPr>
        <w:pStyle w:val="Heading1"/>
        <w:numPr>
          <w:ilvl w:val="0"/>
          <w:numId w:val="9"/>
        </w:numPr>
        <w:spacing w:after="120"/>
        <w:ind w:left="357" w:hanging="357"/>
      </w:pPr>
      <w:r>
        <w:t>Discussions</w:t>
      </w:r>
    </w:p>
    <w:p w14:paraId="6D21720A" w14:textId="00023935" w:rsidR="00EB258B" w:rsidRDefault="007A3750" w:rsidP="00661D2C">
      <w:pPr>
        <w:rPr>
          <w:rFonts w:eastAsia="MS Mincho"/>
          <w:lang w:val="en-US"/>
        </w:rPr>
      </w:pPr>
      <w:r>
        <w:rPr>
          <w:rFonts w:eastAsia="MS Mincho"/>
        </w:rPr>
        <w:t>In [1] we evaluated an enhanced synchronisation signal, MSS using the ZC sequence of length 63 in the frequency domain with a PN sequence cover code as described in [2].</w:t>
      </w:r>
      <w:r w:rsidR="00F32601">
        <w:rPr>
          <w:rFonts w:eastAsia="MS Mincho"/>
        </w:rPr>
        <w:t xml:space="preserve">  </w:t>
      </w:r>
      <w:r w:rsidR="00EB258B">
        <w:rPr>
          <w:rFonts w:eastAsia="MS Mincho"/>
          <w:lang w:val="en-US"/>
        </w:rPr>
        <w:t>We assume</w:t>
      </w:r>
      <w:r w:rsidR="00F32601">
        <w:rPr>
          <w:rFonts w:eastAsia="MS Mincho"/>
          <w:lang w:val="en-US"/>
        </w:rPr>
        <w:t>d</w:t>
      </w:r>
      <w:r w:rsidR="00EB258B">
        <w:rPr>
          <w:rFonts w:eastAsia="MS Mincho"/>
          <w:lang w:val="en-US"/>
        </w:rPr>
        <w:t xml:space="preserve"> that one MSS is transmitted for every eDRX cycle as shown in </w:t>
      </w:r>
      <w:r w:rsidR="00EB258B">
        <w:rPr>
          <w:rFonts w:eastAsia="MS Mincho"/>
          <w:lang w:val="en-US"/>
        </w:rPr>
        <w:fldChar w:fldCharType="begin"/>
      </w:r>
      <w:r w:rsidR="00EB258B">
        <w:rPr>
          <w:rFonts w:eastAsia="MS Mincho"/>
          <w:lang w:val="en-US"/>
        </w:rPr>
        <w:instrText xml:space="preserve"> REF _Ref498622034 \h </w:instrText>
      </w:r>
      <w:r w:rsidR="00EB258B">
        <w:rPr>
          <w:rFonts w:eastAsia="MS Mincho"/>
          <w:lang w:val="en-US"/>
        </w:rPr>
      </w:r>
      <w:r w:rsidR="00EB258B">
        <w:rPr>
          <w:rFonts w:eastAsia="MS Mincho"/>
          <w:lang w:val="en-US"/>
        </w:rPr>
        <w:fldChar w:fldCharType="separate"/>
      </w:r>
      <w:r w:rsidR="00EB258B">
        <w:t xml:space="preserve">Figure </w:t>
      </w:r>
      <w:r w:rsidR="00EB258B">
        <w:rPr>
          <w:noProof/>
        </w:rPr>
        <w:t>1</w:t>
      </w:r>
      <w:r w:rsidR="00EB258B">
        <w:rPr>
          <w:rFonts w:eastAsia="MS Mincho"/>
          <w:lang w:val="en-US"/>
        </w:rPr>
        <w:fldChar w:fldCharType="end"/>
      </w:r>
      <w:r w:rsidR="00EB258B">
        <w:rPr>
          <w:rFonts w:eastAsia="MS Mincho"/>
          <w:lang w:val="en-US"/>
        </w:rPr>
        <w:t>.  The drift rate and eDRX cycle (</w:t>
      </w:r>
      <w:r w:rsidR="00EB258B" w:rsidRPr="00EB258B">
        <w:rPr>
          <w:rFonts w:eastAsia="MS Mincho"/>
          <w:i/>
          <w:lang w:val="en-US"/>
        </w:rPr>
        <w:t>T</w:t>
      </w:r>
      <w:r w:rsidR="00EB258B" w:rsidRPr="00EB258B">
        <w:rPr>
          <w:rFonts w:eastAsia="MS Mincho"/>
          <w:i/>
          <w:vertAlign w:val="subscript"/>
          <w:lang w:val="en-US"/>
        </w:rPr>
        <w:t>eDRX</w:t>
      </w:r>
      <w:r w:rsidR="00EB258B">
        <w:rPr>
          <w:rFonts w:eastAsia="MS Mincho"/>
          <w:lang w:val="en-US"/>
        </w:rPr>
        <w:t>) in [</w:t>
      </w:r>
      <w:r w:rsidR="00F32601">
        <w:rPr>
          <w:rFonts w:eastAsia="MS Mincho"/>
          <w:lang w:val="en-US"/>
        </w:rPr>
        <w:t>3</w:t>
      </w:r>
      <w:r w:rsidR="00EB258B">
        <w:rPr>
          <w:rFonts w:eastAsia="MS Mincho"/>
          <w:lang w:val="en-US"/>
        </w:rPr>
        <w:t xml:space="preserve">] are used to calculate the time drift between </w:t>
      </w:r>
      <w:r w:rsidR="00913947">
        <w:rPr>
          <w:rFonts w:eastAsia="MS Mincho"/>
          <w:lang w:val="en-US"/>
        </w:rPr>
        <w:t xml:space="preserve">two MSS </w:t>
      </w:r>
      <w:r w:rsidR="00913947" w:rsidRPr="00913947">
        <w:rPr>
          <w:rFonts w:eastAsia="MS Mincho"/>
          <w:i/>
          <w:lang w:val="en-US"/>
        </w:rPr>
        <w:t>T</w:t>
      </w:r>
      <w:r w:rsidR="00913947" w:rsidRPr="00913947">
        <w:rPr>
          <w:rFonts w:eastAsia="MS Mincho"/>
          <w:i/>
          <w:vertAlign w:val="subscript"/>
          <w:lang w:val="en-US"/>
        </w:rPr>
        <w:t>eDrift-MSS</w:t>
      </w:r>
      <w:r w:rsidR="00913947">
        <w:rPr>
          <w:rFonts w:eastAsia="MS Mincho"/>
          <w:lang w:val="en-US"/>
        </w:rPr>
        <w:t xml:space="preserve">, i.e. </w:t>
      </w:r>
      <w:r w:rsidR="00913947" w:rsidRPr="00913947">
        <w:rPr>
          <w:rFonts w:eastAsia="MS Mincho"/>
          <w:i/>
          <w:lang w:val="en-US"/>
        </w:rPr>
        <w:t>T</w:t>
      </w:r>
      <w:r w:rsidR="00913947" w:rsidRPr="00913947">
        <w:rPr>
          <w:rFonts w:eastAsia="MS Mincho"/>
          <w:i/>
          <w:vertAlign w:val="subscript"/>
          <w:lang w:val="en-US"/>
        </w:rPr>
        <w:t>eDrift-MSS</w:t>
      </w:r>
      <w:r w:rsidR="00913947">
        <w:rPr>
          <w:rFonts w:eastAsia="MS Mincho"/>
          <w:lang w:val="en-US"/>
        </w:rPr>
        <w:t xml:space="preserve"> is calculated using the </w:t>
      </w:r>
      <w:r w:rsidR="00913947" w:rsidRPr="00913947">
        <w:rPr>
          <w:rFonts w:eastAsia="MS Mincho"/>
          <w:i/>
          <w:lang w:val="en-US"/>
        </w:rPr>
        <w:t>T</w:t>
      </w:r>
      <w:r w:rsidR="00913947" w:rsidRPr="00913947">
        <w:rPr>
          <w:rFonts w:eastAsia="MS Mincho"/>
          <w:i/>
          <w:vertAlign w:val="subscript"/>
          <w:lang w:val="en-US"/>
        </w:rPr>
        <w:t xml:space="preserve">eDRX </w:t>
      </w:r>
      <w:r w:rsidR="00913947">
        <w:rPr>
          <w:rFonts w:eastAsia="MS Mincho"/>
          <w:lang w:val="en-US"/>
        </w:rPr>
        <w:t>in Scenario B and C.</w:t>
      </w:r>
      <w:r w:rsidR="00BC4D39">
        <w:rPr>
          <w:rFonts w:eastAsia="MS Mincho"/>
          <w:lang w:val="en-US"/>
        </w:rPr>
        <w:t xml:space="preserve">  The UE detecting MSS would need to </w:t>
      </w:r>
      <w:r w:rsidR="00E90839">
        <w:rPr>
          <w:rFonts w:eastAsia="MS Mincho"/>
          <w:lang w:val="en-US"/>
        </w:rPr>
        <w:t>start its detection early</w:t>
      </w:r>
      <w:r w:rsidR="00BC4D39">
        <w:rPr>
          <w:rFonts w:eastAsia="MS Mincho"/>
          <w:lang w:val="en-US"/>
        </w:rPr>
        <w:t xml:space="preserve"> to compensate for the time drift </w:t>
      </w:r>
      <w:r w:rsidR="00BC4D39" w:rsidRPr="00E90839">
        <w:rPr>
          <w:rFonts w:eastAsia="MS Mincho"/>
          <w:i/>
          <w:lang w:val="en-US"/>
        </w:rPr>
        <w:t>T</w:t>
      </w:r>
      <w:r w:rsidR="00BC4D39" w:rsidRPr="00E90839">
        <w:rPr>
          <w:rFonts w:eastAsia="MS Mincho"/>
          <w:i/>
          <w:vertAlign w:val="subscript"/>
          <w:lang w:val="en-US"/>
        </w:rPr>
        <w:t>eDrift-MSS</w:t>
      </w:r>
      <w:r w:rsidR="00BC4D39">
        <w:rPr>
          <w:rFonts w:eastAsia="MS Mincho"/>
          <w:lang w:val="en-US"/>
        </w:rPr>
        <w:t xml:space="preserve"> </w:t>
      </w:r>
      <w:r w:rsidR="00E90839">
        <w:rPr>
          <w:rFonts w:eastAsia="MS Mincho"/>
          <w:lang w:val="en-US"/>
        </w:rPr>
        <w:t xml:space="preserve">as shown in </w:t>
      </w:r>
      <w:r w:rsidR="00E90839">
        <w:rPr>
          <w:rFonts w:eastAsia="MS Mincho"/>
          <w:lang w:val="en-US"/>
        </w:rPr>
        <w:fldChar w:fldCharType="begin"/>
      </w:r>
      <w:r w:rsidR="00E90839">
        <w:rPr>
          <w:rFonts w:eastAsia="MS Mincho"/>
          <w:lang w:val="en-US"/>
        </w:rPr>
        <w:instrText xml:space="preserve"> REF _Ref498622034 \h </w:instrText>
      </w:r>
      <w:r w:rsidR="00E90839">
        <w:rPr>
          <w:rFonts w:eastAsia="MS Mincho"/>
          <w:lang w:val="en-US"/>
        </w:rPr>
      </w:r>
      <w:r w:rsidR="00E90839">
        <w:rPr>
          <w:rFonts w:eastAsia="MS Mincho"/>
          <w:lang w:val="en-US"/>
        </w:rPr>
        <w:fldChar w:fldCharType="separate"/>
      </w:r>
      <w:r w:rsidR="00E90839">
        <w:t xml:space="preserve">Figure </w:t>
      </w:r>
      <w:r w:rsidR="00E90839">
        <w:rPr>
          <w:noProof/>
        </w:rPr>
        <w:t>1</w:t>
      </w:r>
      <w:r w:rsidR="00E90839">
        <w:rPr>
          <w:rFonts w:eastAsia="MS Mincho"/>
          <w:lang w:val="en-US"/>
        </w:rPr>
        <w:fldChar w:fldCharType="end"/>
      </w:r>
      <w:r w:rsidR="00E90839">
        <w:rPr>
          <w:rFonts w:eastAsia="MS Mincho"/>
          <w:lang w:val="en-US"/>
        </w:rPr>
        <w:t xml:space="preserve"> where the MSS detection starts at time </w:t>
      </w:r>
      <w:r w:rsidR="00E90839" w:rsidRPr="00E90839">
        <w:rPr>
          <w:rFonts w:eastAsia="MS Mincho"/>
          <w:i/>
          <w:lang w:val="en-US"/>
        </w:rPr>
        <w:t>t</w:t>
      </w:r>
      <w:r w:rsidR="00E90839" w:rsidRPr="00E90839">
        <w:rPr>
          <w:rFonts w:eastAsia="MS Mincho"/>
          <w:vertAlign w:val="subscript"/>
          <w:lang w:val="en-US"/>
        </w:rPr>
        <w:t>1</w:t>
      </w:r>
      <w:r w:rsidR="00E90839">
        <w:rPr>
          <w:rFonts w:eastAsia="MS Mincho"/>
          <w:lang w:val="en-US"/>
        </w:rPr>
        <w:t xml:space="preserve"> but the MSS starts later at time </w:t>
      </w:r>
      <w:r w:rsidR="00E90839" w:rsidRPr="00E90839">
        <w:rPr>
          <w:rFonts w:eastAsia="MS Mincho"/>
          <w:i/>
          <w:lang w:val="en-US"/>
        </w:rPr>
        <w:t>t</w:t>
      </w:r>
      <w:r w:rsidR="00E90839" w:rsidRPr="00E90839">
        <w:rPr>
          <w:rFonts w:eastAsia="MS Mincho"/>
          <w:vertAlign w:val="subscript"/>
          <w:lang w:val="en-US"/>
        </w:rPr>
        <w:t>2</w:t>
      </w:r>
      <w:r w:rsidR="00E90839">
        <w:rPr>
          <w:rFonts w:eastAsia="MS Mincho"/>
          <w:lang w:val="en-US"/>
        </w:rPr>
        <w:t xml:space="preserve">.    </w:t>
      </w:r>
    </w:p>
    <w:p w14:paraId="027B8227" w14:textId="51087703" w:rsidR="00EB258B" w:rsidRDefault="00EB258B" w:rsidP="00EB258B">
      <w:pPr>
        <w:jc w:val="center"/>
        <w:rPr>
          <w:rFonts w:eastAsia="MS Mincho"/>
          <w:lang w:val="en-US"/>
        </w:rPr>
      </w:pPr>
      <w:r>
        <w:rPr>
          <w:rFonts w:eastAsia="MS Mincho"/>
          <w:noProof/>
          <w:lang w:eastAsia="en-GB"/>
        </w:rPr>
        <w:drawing>
          <wp:inline distT="0" distB="0" distL="0" distR="0" wp14:anchorId="03F6B0AF" wp14:editId="0FEEA3A4">
            <wp:extent cx="3310255" cy="15487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10255" cy="1548765"/>
                    </a:xfrm>
                    <a:prstGeom prst="rect">
                      <a:avLst/>
                    </a:prstGeom>
                    <a:noFill/>
                  </pic:spPr>
                </pic:pic>
              </a:graphicData>
            </a:graphic>
          </wp:inline>
        </w:drawing>
      </w:r>
    </w:p>
    <w:p w14:paraId="2D85FA9D" w14:textId="6C8AD439" w:rsidR="00EB258B" w:rsidRDefault="00EB258B" w:rsidP="00EB258B">
      <w:pPr>
        <w:pStyle w:val="Caption"/>
        <w:jc w:val="center"/>
        <w:rPr>
          <w:rFonts w:eastAsia="MS Mincho"/>
          <w:lang w:val="en-US"/>
        </w:rPr>
      </w:pPr>
      <w:bookmarkStart w:id="13" w:name="_Ref498622034"/>
      <w:r>
        <w:t xml:space="preserve">Figure </w:t>
      </w:r>
      <w:r w:rsidR="004C734D">
        <w:fldChar w:fldCharType="begin"/>
      </w:r>
      <w:r w:rsidR="004C734D">
        <w:instrText xml:space="preserve"> SEQ </w:instrText>
      </w:r>
      <w:r w:rsidR="004C734D">
        <w:instrText xml:space="preserve">Figure \* ARABIC </w:instrText>
      </w:r>
      <w:r w:rsidR="004C734D">
        <w:fldChar w:fldCharType="separate"/>
      </w:r>
      <w:r w:rsidR="00642025">
        <w:rPr>
          <w:noProof/>
        </w:rPr>
        <w:t>1</w:t>
      </w:r>
      <w:r w:rsidR="004C734D">
        <w:rPr>
          <w:noProof/>
        </w:rPr>
        <w:fldChar w:fldCharType="end"/>
      </w:r>
      <w:bookmarkEnd w:id="13"/>
      <w:r>
        <w:t>: One MSS transmission per eDRX cycle</w:t>
      </w:r>
    </w:p>
    <w:p w14:paraId="573CD3A7" w14:textId="51858CCE" w:rsidR="00EB258B" w:rsidRDefault="00F32601" w:rsidP="00661D2C">
      <w:pPr>
        <w:rPr>
          <w:rFonts w:eastAsia="MS Mincho"/>
          <w:lang w:val="en-US"/>
        </w:rPr>
      </w:pPr>
      <w:r>
        <w:rPr>
          <w:rFonts w:eastAsia="MS Mincho"/>
          <w:lang w:val="en-US"/>
        </w:rPr>
        <w:t>It is assumed that if the time drift is less than 10% of a symbol duration, i.e. less than 7</w:t>
      </w:r>
      <w:r w:rsidR="008E786F">
        <w:rPr>
          <w:rFonts w:eastAsia="MS Mincho"/>
          <w:lang w:val="en-US"/>
        </w:rPr>
        <w:t xml:space="preserve"> </w:t>
      </w:r>
      <w:r>
        <w:rPr>
          <w:rFonts w:eastAsia="MS Mincho"/>
          <w:lang w:val="en-US"/>
        </w:rPr>
        <w:sym w:font="Symbol" w:char="F06D"/>
      </w:r>
      <w:r>
        <w:rPr>
          <w:rFonts w:eastAsia="MS Mincho"/>
          <w:lang w:val="en-US"/>
        </w:rPr>
        <w:t>s, the UE is considered</w:t>
      </w:r>
      <w:r w:rsidR="008E786F">
        <w:rPr>
          <w:rFonts w:eastAsia="MS Mincho"/>
          <w:lang w:val="en-US"/>
        </w:rPr>
        <w:t xml:space="preserve"> to be in sync with the network</w:t>
      </w:r>
      <w:r w:rsidR="007203F6">
        <w:rPr>
          <w:rFonts w:eastAsia="MS Mincho"/>
          <w:lang w:val="en-US"/>
        </w:rPr>
        <w:t>. This time drift is reached in</w:t>
      </w:r>
      <w:r w:rsidR="008E786F">
        <w:rPr>
          <w:rFonts w:eastAsia="MS Mincho"/>
          <w:lang w:val="en-US"/>
        </w:rPr>
        <w:t xml:space="preserve"> about 350 ms and 16.73 s using the RTC clock and LO XO clock in [3] respectively.</w:t>
      </w:r>
      <w:r>
        <w:rPr>
          <w:rFonts w:eastAsia="MS Mincho"/>
          <w:lang w:val="en-US"/>
        </w:rPr>
        <w:t xml:space="preserve"> </w:t>
      </w:r>
      <w:r w:rsidR="008E786F">
        <w:rPr>
          <w:rFonts w:eastAsia="MS Mincho"/>
          <w:lang w:val="en-US"/>
        </w:rPr>
        <w:t xml:space="preserve"> </w:t>
      </w:r>
      <w:r w:rsidR="00B93E6D">
        <w:rPr>
          <w:rFonts w:eastAsia="MS Mincho"/>
          <w:lang w:val="en-US"/>
        </w:rPr>
        <w:t xml:space="preserve">In Scenario A of [3], the UE is always in sync, </w:t>
      </w:r>
      <w:r w:rsidR="00B93E6D" w:rsidRPr="00E90839">
        <w:rPr>
          <w:rFonts w:eastAsia="MS Mincho"/>
          <w:i/>
          <w:lang w:val="en-US"/>
        </w:rPr>
        <w:t>T</w:t>
      </w:r>
      <w:r w:rsidR="00B93E6D" w:rsidRPr="00E90839">
        <w:rPr>
          <w:rFonts w:eastAsia="MS Mincho"/>
          <w:i/>
          <w:vertAlign w:val="subscript"/>
          <w:lang w:val="en-US"/>
        </w:rPr>
        <w:t>eDrift-MSS</w:t>
      </w:r>
      <w:r w:rsidR="00B93E6D">
        <w:rPr>
          <w:rFonts w:eastAsia="MS Mincho"/>
          <w:lang w:val="en-US"/>
        </w:rPr>
        <w:t xml:space="preserve"> = 0, which would represent cases where the MSS periodicity is less </w:t>
      </w:r>
      <w:r w:rsidR="0038122D">
        <w:rPr>
          <w:rFonts w:eastAsia="MS Mincho"/>
          <w:lang w:val="en-US"/>
        </w:rPr>
        <w:t>than 350 ms</w:t>
      </w:r>
      <w:r w:rsidR="00B93E6D">
        <w:rPr>
          <w:rFonts w:eastAsia="MS Mincho"/>
          <w:lang w:val="en-US"/>
        </w:rPr>
        <w:t xml:space="preserve"> using RTC or 16.73 s using LO XO </w:t>
      </w:r>
      <w:r w:rsidR="00C746E8">
        <w:rPr>
          <w:rFonts w:eastAsia="MS Mincho"/>
          <w:lang w:val="en-US"/>
        </w:rPr>
        <w:t>clock</w:t>
      </w:r>
      <w:r>
        <w:rPr>
          <w:rFonts w:eastAsia="MS Mincho"/>
          <w:lang w:val="en-US"/>
        </w:rPr>
        <w:t>.</w:t>
      </w:r>
      <w:r w:rsidR="0038122D">
        <w:rPr>
          <w:rFonts w:eastAsia="MS Mincho"/>
          <w:lang w:val="en-US"/>
        </w:rPr>
        <w:t xml:space="preserve">  The MSS periodicity and corresponding time drifts </w:t>
      </w:r>
      <w:r w:rsidR="0038122D" w:rsidRPr="00E90839">
        <w:rPr>
          <w:rFonts w:eastAsia="MS Mincho"/>
          <w:i/>
          <w:lang w:val="en-US"/>
        </w:rPr>
        <w:t>T</w:t>
      </w:r>
      <w:r w:rsidR="0038122D" w:rsidRPr="00E90839">
        <w:rPr>
          <w:rFonts w:eastAsia="MS Mincho"/>
          <w:i/>
          <w:vertAlign w:val="subscript"/>
          <w:lang w:val="en-US"/>
        </w:rPr>
        <w:t>eDrift-MSS</w:t>
      </w:r>
      <w:r w:rsidR="0038122D">
        <w:rPr>
          <w:rFonts w:eastAsia="MS Mincho"/>
          <w:lang w:val="en-US"/>
        </w:rPr>
        <w:t xml:space="preserve">, are summarized in </w:t>
      </w:r>
      <w:r w:rsidR="0038122D">
        <w:rPr>
          <w:rFonts w:eastAsia="MS Mincho"/>
          <w:lang w:val="en-US"/>
        </w:rPr>
        <w:fldChar w:fldCharType="begin"/>
      </w:r>
      <w:r w:rsidR="0038122D">
        <w:rPr>
          <w:rFonts w:eastAsia="MS Mincho"/>
          <w:lang w:val="en-US"/>
        </w:rPr>
        <w:instrText xml:space="preserve"> REF _Ref498694306 \h </w:instrText>
      </w:r>
      <w:r w:rsidR="0038122D">
        <w:rPr>
          <w:rFonts w:eastAsia="MS Mincho"/>
          <w:lang w:val="en-US"/>
        </w:rPr>
      </w:r>
      <w:r w:rsidR="0038122D">
        <w:rPr>
          <w:rFonts w:eastAsia="MS Mincho"/>
          <w:lang w:val="en-US"/>
        </w:rPr>
        <w:fldChar w:fldCharType="separate"/>
      </w:r>
      <w:r w:rsidR="0038122D">
        <w:t xml:space="preserve">Table </w:t>
      </w:r>
      <w:r w:rsidR="0038122D">
        <w:rPr>
          <w:noProof/>
        </w:rPr>
        <w:t>1</w:t>
      </w:r>
      <w:r w:rsidR="0038122D">
        <w:rPr>
          <w:rFonts w:eastAsia="MS Mincho"/>
          <w:lang w:val="en-US"/>
        </w:rPr>
        <w:fldChar w:fldCharType="end"/>
      </w:r>
      <w:r w:rsidR="0038122D">
        <w:rPr>
          <w:rFonts w:eastAsia="MS Mincho"/>
          <w:lang w:val="en-US"/>
        </w:rPr>
        <w:t>.</w:t>
      </w:r>
    </w:p>
    <w:p w14:paraId="0E83A128" w14:textId="65C693AB" w:rsidR="00E90839" w:rsidRDefault="002A5FBC" w:rsidP="00E90839">
      <w:pPr>
        <w:rPr>
          <w:rFonts w:eastAsia="MS Mincho"/>
          <w:lang w:val="en-US"/>
        </w:rPr>
      </w:pPr>
      <w:r>
        <w:rPr>
          <w:rFonts w:eastAsia="MS Mincho"/>
          <w:lang w:val="en-US"/>
        </w:rPr>
        <w:t>Subframe level switched transmit diversity as proposed in</w:t>
      </w:r>
      <w:r w:rsidR="00E90839">
        <w:rPr>
          <w:rFonts w:eastAsia="MS Mincho"/>
          <w:lang w:val="en-US"/>
        </w:rPr>
        <w:t xml:space="preserve"> [</w:t>
      </w:r>
      <w:r w:rsidR="00B93E6D">
        <w:rPr>
          <w:rFonts w:eastAsia="MS Mincho"/>
          <w:lang w:val="en-US"/>
        </w:rPr>
        <w:t>4</w:t>
      </w:r>
      <w:r w:rsidR="00E90839">
        <w:rPr>
          <w:rFonts w:eastAsia="MS Mincho"/>
          <w:lang w:val="en-US"/>
        </w:rPr>
        <w:t>]</w:t>
      </w:r>
      <w:r>
        <w:rPr>
          <w:rFonts w:eastAsia="MS Mincho"/>
          <w:lang w:val="en-US"/>
        </w:rPr>
        <w:t xml:space="preserve"> is implemented for MSS.  It should be noted that this is only applicable if the repetition exceeds 12 OFDM symbols (we assume 12 OFDM symbols are used in a subframe for MSS).  The simulation parameters </w:t>
      </w:r>
      <w:r w:rsidR="00E90839">
        <w:rPr>
          <w:rFonts w:eastAsia="MS Mincho"/>
          <w:lang w:val="en-US"/>
        </w:rPr>
        <w:t xml:space="preserve">are summarized in </w:t>
      </w:r>
      <w:r w:rsidR="00E90839">
        <w:rPr>
          <w:rFonts w:eastAsia="MS Mincho"/>
          <w:lang w:val="en-US"/>
        </w:rPr>
        <w:fldChar w:fldCharType="begin"/>
      </w:r>
      <w:r w:rsidR="00E90839">
        <w:rPr>
          <w:rFonts w:eastAsia="MS Mincho"/>
          <w:lang w:val="en-US"/>
        </w:rPr>
        <w:instrText xml:space="preserve"> REF _Ref498694306 \h </w:instrText>
      </w:r>
      <w:r w:rsidR="00E90839">
        <w:rPr>
          <w:rFonts w:eastAsia="MS Mincho"/>
          <w:lang w:val="en-US"/>
        </w:rPr>
      </w:r>
      <w:r w:rsidR="00E90839">
        <w:rPr>
          <w:rFonts w:eastAsia="MS Mincho"/>
          <w:lang w:val="en-US"/>
        </w:rPr>
        <w:fldChar w:fldCharType="separate"/>
      </w:r>
      <w:r w:rsidR="00E90839">
        <w:t xml:space="preserve">Table </w:t>
      </w:r>
      <w:r w:rsidR="00E90839">
        <w:rPr>
          <w:noProof/>
        </w:rPr>
        <w:t>1</w:t>
      </w:r>
      <w:r w:rsidR="00E90839">
        <w:rPr>
          <w:rFonts w:eastAsia="MS Mincho"/>
          <w:lang w:val="en-US"/>
        </w:rPr>
        <w:fldChar w:fldCharType="end"/>
      </w:r>
      <w:r w:rsidR="00E90839">
        <w:rPr>
          <w:rFonts w:eastAsia="MS Mincho"/>
          <w:lang w:val="en-US"/>
        </w:rPr>
        <w:t>.</w:t>
      </w:r>
    </w:p>
    <w:p w14:paraId="2290D035" w14:textId="365EF4D7" w:rsidR="00E90839" w:rsidRDefault="00E90839" w:rsidP="00E90839">
      <w:pPr>
        <w:pStyle w:val="Caption"/>
        <w:jc w:val="center"/>
      </w:pPr>
      <w:bookmarkStart w:id="14" w:name="_Ref498694306"/>
      <w:r>
        <w:t xml:space="preserve">Table </w:t>
      </w:r>
      <w:r w:rsidR="004C734D">
        <w:fldChar w:fldCharType="begin"/>
      </w:r>
      <w:r w:rsidR="004C734D">
        <w:instrText xml:space="preserve"> SEQ Table \* ARABIC </w:instrText>
      </w:r>
      <w:r w:rsidR="004C734D">
        <w:fldChar w:fldCharType="separate"/>
      </w:r>
      <w:r w:rsidR="007B4CC8">
        <w:rPr>
          <w:noProof/>
        </w:rPr>
        <w:t>1</w:t>
      </w:r>
      <w:r w:rsidR="004C734D">
        <w:rPr>
          <w:noProof/>
        </w:rPr>
        <w:fldChar w:fldCharType="end"/>
      </w:r>
      <w:bookmarkEnd w:id="14"/>
      <w:r>
        <w:t xml:space="preserve">: </w:t>
      </w:r>
      <w:r w:rsidR="002A5FBC">
        <w:t>Simulation parameters for MSS</w:t>
      </w:r>
    </w:p>
    <w:tbl>
      <w:tblPr>
        <w:tblW w:w="6670" w:type="dxa"/>
        <w:tblInd w:w="1701" w:type="dxa"/>
        <w:tblLook w:val="04A0" w:firstRow="1" w:lastRow="0" w:firstColumn="1" w:lastColumn="0" w:noHBand="0" w:noVBand="1"/>
      </w:tblPr>
      <w:tblGrid>
        <w:gridCol w:w="960"/>
        <w:gridCol w:w="3160"/>
        <w:gridCol w:w="850"/>
        <w:gridCol w:w="850"/>
        <w:gridCol w:w="850"/>
      </w:tblGrid>
      <w:tr w:rsidR="002A5FBC" w:rsidRPr="002A5FBC" w14:paraId="7AF9E8E7" w14:textId="77777777" w:rsidTr="002A5FBC">
        <w:trPr>
          <w:trHeight w:val="300"/>
        </w:trPr>
        <w:tc>
          <w:tcPr>
            <w:tcW w:w="960" w:type="dxa"/>
            <w:tcBorders>
              <w:top w:val="nil"/>
              <w:left w:val="nil"/>
              <w:bottom w:val="nil"/>
              <w:right w:val="nil"/>
            </w:tcBorders>
            <w:shd w:val="clear" w:color="000000" w:fill="A6A6A6"/>
            <w:noWrap/>
            <w:vAlign w:val="bottom"/>
            <w:hideMark/>
          </w:tcPr>
          <w:p w14:paraId="0B56FED0" w14:textId="77777777" w:rsidR="002A5FBC" w:rsidRPr="002A5FBC" w:rsidRDefault="002A5FBC" w:rsidP="002A5FBC">
            <w:pPr>
              <w:jc w:val="center"/>
              <w:rPr>
                <w:rFonts w:ascii="Calibri" w:eastAsia="Times New Roman" w:hAnsi="Calibri" w:cs="Calibri"/>
                <w:b/>
                <w:bCs/>
                <w:color w:val="000000"/>
                <w:lang w:eastAsia="en-GB"/>
              </w:rPr>
            </w:pPr>
            <w:r w:rsidRPr="002A5FBC">
              <w:rPr>
                <w:rFonts w:ascii="Calibri" w:eastAsia="Times New Roman" w:hAnsi="Calibri" w:cs="Calibri"/>
                <w:b/>
                <w:bCs/>
                <w:color w:val="000000"/>
                <w:lang w:eastAsia="en-GB"/>
              </w:rPr>
              <w:t>Item</w:t>
            </w:r>
          </w:p>
        </w:tc>
        <w:tc>
          <w:tcPr>
            <w:tcW w:w="3160" w:type="dxa"/>
            <w:tcBorders>
              <w:top w:val="nil"/>
              <w:left w:val="nil"/>
              <w:bottom w:val="nil"/>
              <w:right w:val="nil"/>
            </w:tcBorders>
            <w:shd w:val="clear" w:color="000000" w:fill="D9D9D9"/>
            <w:noWrap/>
            <w:vAlign w:val="bottom"/>
            <w:hideMark/>
          </w:tcPr>
          <w:p w14:paraId="237A360D" w14:textId="77777777" w:rsidR="002A5FBC" w:rsidRPr="002A5FBC" w:rsidRDefault="002A5FBC" w:rsidP="002A5FBC">
            <w:pPr>
              <w:jc w:val="center"/>
              <w:rPr>
                <w:rFonts w:ascii="Calibri" w:eastAsia="Times New Roman" w:hAnsi="Calibri" w:cs="Calibri"/>
                <w:b/>
                <w:bCs/>
                <w:color w:val="000000"/>
                <w:lang w:eastAsia="en-GB"/>
              </w:rPr>
            </w:pPr>
            <w:r w:rsidRPr="002A5FBC">
              <w:rPr>
                <w:rFonts w:ascii="Calibri" w:eastAsia="Times New Roman" w:hAnsi="Calibri" w:cs="Calibri"/>
                <w:b/>
                <w:bCs/>
                <w:color w:val="000000"/>
                <w:lang w:eastAsia="en-GB"/>
              </w:rPr>
              <w:t>Parameters</w:t>
            </w:r>
          </w:p>
        </w:tc>
        <w:tc>
          <w:tcPr>
            <w:tcW w:w="2550" w:type="dxa"/>
            <w:gridSpan w:val="3"/>
            <w:tcBorders>
              <w:top w:val="nil"/>
              <w:left w:val="nil"/>
              <w:bottom w:val="nil"/>
              <w:right w:val="nil"/>
            </w:tcBorders>
            <w:shd w:val="clear" w:color="000000" w:fill="A6A6A6"/>
            <w:noWrap/>
            <w:vAlign w:val="bottom"/>
            <w:hideMark/>
          </w:tcPr>
          <w:p w14:paraId="227844F3" w14:textId="77777777" w:rsidR="002A5FBC" w:rsidRPr="002A5FBC" w:rsidRDefault="002A5FBC" w:rsidP="002A5FBC">
            <w:pPr>
              <w:jc w:val="center"/>
              <w:rPr>
                <w:rFonts w:ascii="Calibri" w:eastAsia="Times New Roman" w:hAnsi="Calibri" w:cs="Calibri"/>
                <w:b/>
                <w:bCs/>
                <w:color w:val="000000"/>
                <w:lang w:eastAsia="en-GB"/>
              </w:rPr>
            </w:pPr>
            <w:r w:rsidRPr="002A5FBC">
              <w:rPr>
                <w:rFonts w:ascii="Calibri" w:eastAsia="Times New Roman" w:hAnsi="Calibri" w:cs="Calibri"/>
                <w:b/>
                <w:bCs/>
                <w:color w:val="000000"/>
                <w:lang w:eastAsia="en-GB"/>
              </w:rPr>
              <w:t>Scenario</w:t>
            </w:r>
          </w:p>
        </w:tc>
      </w:tr>
      <w:tr w:rsidR="002A5FBC" w:rsidRPr="002A5FBC" w14:paraId="04971B32" w14:textId="77777777" w:rsidTr="002A5FBC">
        <w:trPr>
          <w:trHeight w:val="300"/>
        </w:trPr>
        <w:tc>
          <w:tcPr>
            <w:tcW w:w="960" w:type="dxa"/>
            <w:tcBorders>
              <w:top w:val="nil"/>
              <w:left w:val="nil"/>
              <w:bottom w:val="nil"/>
              <w:right w:val="nil"/>
            </w:tcBorders>
            <w:shd w:val="clear" w:color="000000" w:fill="A6A6A6"/>
            <w:noWrap/>
            <w:vAlign w:val="bottom"/>
            <w:hideMark/>
          </w:tcPr>
          <w:p w14:paraId="6068E2D2" w14:textId="77777777" w:rsidR="002A5FBC" w:rsidRPr="002A5FBC" w:rsidRDefault="002A5FBC" w:rsidP="002A5FBC">
            <w:pPr>
              <w:jc w:val="center"/>
              <w:rPr>
                <w:rFonts w:ascii="Calibri" w:eastAsia="Times New Roman" w:hAnsi="Calibri" w:cs="Calibri"/>
                <w:b/>
                <w:bCs/>
                <w:color w:val="000000"/>
                <w:lang w:eastAsia="en-GB"/>
              </w:rPr>
            </w:pPr>
            <w:r w:rsidRPr="002A5FBC">
              <w:rPr>
                <w:rFonts w:ascii="Calibri" w:eastAsia="Times New Roman" w:hAnsi="Calibri" w:cs="Calibri"/>
                <w:b/>
                <w:bCs/>
                <w:color w:val="000000"/>
                <w:lang w:eastAsia="en-GB"/>
              </w:rPr>
              <w:t> </w:t>
            </w:r>
          </w:p>
        </w:tc>
        <w:tc>
          <w:tcPr>
            <w:tcW w:w="3160" w:type="dxa"/>
            <w:tcBorders>
              <w:top w:val="nil"/>
              <w:left w:val="nil"/>
              <w:bottom w:val="nil"/>
              <w:right w:val="nil"/>
            </w:tcBorders>
            <w:shd w:val="clear" w:color="000000" w:fill="D9D9D9"/>
            <w:noWrap/>
            <w:vAlign w:val="bottom"/>
            <w:hideMark/>
          </w:tcPr>
          <w:p w14:paraId="32D28AB3" w14:textId="77777777" w:rsidR="002A5FBC" w:rsidRPr="002A5FBC" w:rsidRDefault="002A5FBC" w:rsidP="002A5FBC">
            <w:pPr>
              <w:jc w:val="center"/>
              <w:rPr>
                <w:rFonts w:ascii="Calibri" w:eastAsia="Times New Roman" w:hAnsi="Calibri" w:cs="Calibri"/>
                <w:b/>
                <w:bCs/>
                <w:color w:val="000000"/>
                <w:lang w:eastAsia="en-GB"/>
              </w:rPr>
            </w:pPr>
            <w:r w:rsidRPr="002A5FBC">
              <w:rPr>
                <w:rFonts w:ascii="Calibri" w:eastAsia="Times New Roman" w:hAnsi="Calibri" w:cs="Calibri"/>
                <w:b/>
                <w:bCs/>
                <w:color w:val="000000"/>
                <w:lang w:eastAsia="en-GB"/>
              </w:rPr>
              <w:t> </w:t>
            </w:r>
          </w:p>
        </w:tc>
        <w:tc>
          <w:tcPr>
            <w:tcW w:w="850" w:type="dxa"/>
            <w:tcBorders>
              <w:top w:val="nil"/>
              <w:left w:val="nil"/>
              <w:bottom w:val="nil"/>
              <w:right w:val="nil"/>
            </w:tcBorders>
            <w:shd w:val="clear" w:color="000000" w:fill="A6A6A6"/>
            <w:noWrap/>
            <w:vAlign w:val="bottom"/>
            <w:hideMark/>
          </w:tcPr>
          <w:p w14:paraId="521FCAE5" w14:textId="77777777" w:rsidR="002A5FBC" w:rsidRPr="002A5FBC" w:rsidRDefault="002A5FBC" w:rsidP="002A5FBC">
            <w:pPr>
              <w:jc w:val="center"/>
              <w:rPr>
                <w:rFonts w:ascii="Calibri" w:eastAsia="Times New Roman" w:hAnsi="Calibri" w:cs="Calibri"/>
                <w:b/>
                <w:bCs/>
                <w:color w:val="000000"/>
                <w:lang w:eastAsia="en-GB"/>
              </w:rPr>
            </w:pPr>
            <w:r w:rsidRPr="002A5FBC">
              <w:rPr>
                <w:rFonts w:ascii="Calibri" w:eastAsia="Times New Roman" w:hAnsi="Calibri" w:cs="Calibri"/>
                <w:b/>
                <w:bCs/>
                <w:color w:val="000000"/>
                <w:lang w:eastAsia="en-GB"/>
              </w:rPr>
              <w:t>A</w:t>
            </w:r>
          </w:p>
        </w:tc>
        <w:tc>
          <w:tcPr>
            <w:tcW w:w="850" w:type="dxa"/>
            <w:tcBorders>
              <w:top w:val="nil"/>
              <w:left w:val="nil"/>
              <w:bottom w:val="nil"/>
              <w:right w:val="nil"/>
            </w:tcBorders>
            <w:shd w:val="clear" w:color="000000" w:fill="A6A6A6"/>
            <w:noWrap/>
            <w:vAlign w:val="bottom"/>
            <w:hideMark/>
          </w:tcPr>
          <w:p w14:paraId="28B7932D" w14:textId="77777777" w:rsidR="002A5FBC" w:rsidRPr="002A5FBC" w:rsidRDefault="002A5FBC" w:rsidP="002A5FBC">
            <w:pPr>
              <w:jc w:val="center"/>
              <w:rPr>
                <w:rFonts w:ascii="Calibri" w:eastAsia="Times New Roman" w:hAnsi="Calibri" w:cs="Calibri"/>
                <w:b/>
                <w:bCs/>
                <w:color w:val="000000"/>
                <w:lang w:eastAsia="en-GB"/>
              </w:rPr>
            </w:pPr>
            <w:r w:rsidRPr="002A5FBC">
              <w:rPr>
                <w:rFonts w:ascii="Calibri" w:eastAsia="Times New Roman" w:hAnsi="Calibri" w:cs="Calibri"/>
                <w:b/>
                <w:bCs/>
                <w:color w:val="000000"/>
                <w:lang w:eastAsia="en-GB"/>
              </w:rPr>
              <w:t>B</w:t>
            </w:r>
          </w:p>
        </w:tc>
        <w:tc>
          <w:tcPr>
            <w:tcW w:w="850" w:type="dxa"/>
            <w:tcBorders>
              <w:top w:val="nil"/>
              <w:left w:val="nil"/>
              <w:bottom w:val="nil"/>
              <w:right w:val="nil"/>
            </w:tcBorders>
            <w:shd w:val="clear" w:color="000000" w:fill="A6A6A6"/>
            <w:noWrap/>
            <w:vAlign w:val="bottom"/>
            <w:hideMark/>
          </w:tcPr>
          <w:p w14:paraId="2595F2FA" w14:textId="77777777" w:rsidR="002A5FBC" w:rsidRPr="002A5FBC" w:rsidRDefault="002A5FBC" w:rsidP="002A5FBC">
            <w:pPr>
              <w:jc w:val="center"/>
              <w:rPr>
                <w:rFonts w:ascii="Calibri" w:eastAsia="Times New Roman" w:hAnsi="Calibri" w:cs="Calibri"/>
                <w:b/>
                <w:bCs/>
                <w:color w:val="000000"/>
                <w:lang w:eastAsia="en-GB"/>
              </w:rPr>
            </w:pPr>
            <w:r w:rsidRPr="002A5FBC">
              <w:rPr>
                <w:rFonts w:ascii="Calibri" w:eastAsia="Times New Roman" w:hAnsi="Calibri" w:cs="Calibri"/>
                <w:b/>
                <w:bCs/>
                <w:color w:val="000000"/>
                <w:lang w:eastAsia="en-GB"/>
              </w:rPr>
              <w:t>C</w:t>
            </w:r>
          </w:p>
        </w:tc>
      </w:tr>
      <w:tr w:rsidR="00B93E6D" w:rsidRPr="002A5FBC" w14:paraId="0B2868A8" w14:textId="77777777" w:rsidTr="002A5FBC">
        <w:trPr>
          <w:trHeight w:val="375"/>
        </w:trPr>
        <w:tc>
          <w:tcPr>
            <w:tcW w:w="960" w:type="dxa"/>
            <w:tcBorders>
              <w:top w:val="nil"/>
              <w:left w:val="nil"/>
              <w:bottom w:val="nil"/>
              <w:right w:val="nil"/>
            </w:tcBorders>
            <w:shd w:val="clear" w:color="000000" w:fill="D9D9D9"/>
            <w:noWrap/>
            <w:vAlign w:val="bottom"/>
          </w:tcPr>
          <w:p w14:paraId="124A00DA" w14:textId="2843A97C" w:rsidR="00B93E6D" w:rsidRPr="002A5FBC" w:rsidRDefault="00B93E6D" w:rsidP="002A5FBC">
            <w:pPr>
              <w:jc w:val="right"/>
              <w:rPr>
                <w:rFonts w:ascii="Calibri" w:eastAsia="Times New Roman" w:hAnsi="Calibri" w:cs="Calibri"/>
                <w:color w:val="000000"/>
                <w:lang w:eastAsia="en-GB"/>
              </w:rPr>
            </w:pPr>
            <w:r>
              <w:rPr>
                <w:rFonts w:ascii="Calibri" w:eastAsia="Times New Roman" w:hAnsi="Calibri" w:cs="Calibri"/>
                <w:color w:val="000000"/>
                <w:lang w:eastAsia="en-GB"/>
              </w:rPr>
              <w:t>1</w:t>
            </w:r>
          </w:p>
        </w:tc>
        <w:tc>
          <w:tcPr>
            <w:tcW w:w="3160" w:type="dxa"/>
            <w:tcBorders>
              <w:top w:val="nil"/>
              <w:left w:val="nil"/>
              <w:bottom w:val="nil"/>
              <w:right w:val="nil"/>
            </w:tcBorders>
            <w:shd w:val="clear" w:color="auto" w:fill="auto"/>
            <w:noWrap/>
            <w:vAlign w:val="bottom"/>
          </w:tcPr>
          <w:p w14:paraId="3C0F741A" w14:textId="0B4BD325" w:rsidR="00B93E6D" w:rsidRPr="002A5FBC" w:rsidRDefault="00B93E6D" w:rsidP="002A5FBC">
            <w:pPr>
              <w:rPr>
                <w:rFonts w:ascii="Calibri" w:eastAsia="Times New Roman" w:hAnsi="Calibri" w:cs="Calibri"/>
                <w:color w:val="000000"/>
                <w:lang w:eastAsia="en-GB"/>
              </w:rPr>
            </w:pPr>
            <w:r>
              <w:rPr>
                <w:rFonts w:ascii="Calibri" w:eastAsia="Times New Roman" w:hAnsi="Calibri" w:cs="Calibri"/>
                <w:color w:val="000000"/>
                <w:lang w:eastAsia="en-GB"/>
              </w:rPr>
              <w:t>MSS periodicity (seconds)</w:t>
            </w:r>
          </w:p>
        </w:tc>
        <w:tc>
          <w:tcPr>
            <w:tcW w:w="850" w:type="dxa"/>
            <w:tcBorders>
              <w:top w:val="nil"/>
              <w:left w:val="nil"/>
              <w:bottom w:val="nil"/>
              <w:right w:val="nil"/>
            </w:tcBorders>
            <w:shd w:val="clear" w:color="000000" w:fill="DDEBF7"/>
            <w:noWrap/>
            <w:vAlign w:val="bottom"/>
          </w:tcPr>
          <w:p w14:paraId="37E5D92B" w14:textId="76EFDEF2" w:rsidR="00B93E6D" w:rsidRPr="002A5FBC" w:rsidRDefault="00B93E6D" w:rsidP="002A5FBC">
            <w:pPr>
              <w:jc w:val="right"/>
              <w:rPr>
                <w:rFonts w:ascii="Calibri" w:eastAsia="Times New Roman" w:hAnsi="Calibri" w:cs="Calibri"/>
                <w:color w:val="000000"/>
                <w:lang w:eastAsia="en-GB"/>
              </w:rPr>
            </w:pPr>
            <w:r>
              <w:rPr>
                <w:rFonts w:ascii="Calibri" w:eastAsia="Times New Roman" w:hAnsi="Calibri" w:cs="Calibri"/>
                <w:color w:val="000000"/>
                <w:lang w:eastAsia="en-GB"/>
              </w:rPr>
              <w:t>&gt;0.35</w:t>
            </w:r>
          </w:p>
        </w:tc>
        <w:tc>
          <w:tcPr>
            <w:tcW w:w="850" w:type="dxa"/>
            <w:tcBorders>
              <w:top w:val="nil"/>
              <w:left w:val="nil"/>
              <w:bottom w:val="nil"/>
              <w:right w:val="nil"/>
            </w:tcBorders>
            <w:shd w:val="clear" w:color="000000" w:fill="FFE699"/>
            <w:noWrap/>
            <w:vAlign w:val="bottom"/>
          </w:tcPr>
          <w:p w14:paraId="07C92AA7" w14:textId="6B48E611" w:rsidR="00B93E6D" w:rsidRPr="002A5FBC" w:rsidRDefault="00B93E6D" w:rsidP="002A5FBC">
            <w:pPr>
              <w:jc w:val="right"/>
              <w:rPr>
                <w:rFonts w:ascii="Calibri" w:eastAsia="Times New Roman" w:hAnsi="Calibri" w:cs="Calibri"/>
                <w:color w:val="000000"/>
                <w:lang w:eastAsia="en-GB"/>
              </w:rPr>
            </w:pPr>
            <w:r>
              <w:rPr>
                <w:rFonts w:ascii="Calibri" w:eastAsia="Times New Roman" w:hAnsi="Calibri" w:cs="Calibri"/>
                <w:color w:val="000000"/>
                <w:lang w:eastAsia="en-GB"/>
              </w:rPr>
              <w:t>20.48</w:t>
            </w:r>
          </w:p>
        </w:tc>
        <w:tc>
          <w:tcPr>
            <w:tcW w:w="850" w:type="dxa"/>
            <w:tcBorders>
              <w:top w:val="nil"/>
              <w:left w:val="nil"/>
              <w:bottom w:val="nil"/>
              <w:right w:val="nil"/>
            </w:tcBorders>
            <w:shd w:val="clear" w:color="000000" w:fill="FCE4D6"/>
            <w:noWrap/>
            <w:vAlign w:val="bottom"/>
          </w:tcPr>
          <w:p w14:paraId="4B760EF3" w14:textId="66AF19A0" w:rsidR="00B93E6D" w:rsidRPr="002A5FBC" w:rsidRDefault="00B93E6D" w:rsidP="002A5FBC">
            <w:pPr>
              <w:jc w:val="right"/>
              <w:rPr>
                <w:rFonts w:ascii="Calibri" w:eastAsia="Times New Roman" w:hAnsi="Calibri" w:cs="Calibri"/>
                <w:color w:val="000000"/>
                <w:lang w:eastAsia="en-GB"/>
              </w:rPr>
            </w:pPr>
            <w:r>
              <w:rPr>
                <w:rFonts w:ascii="Calibri" w:eastAsia="Times New Roman" w:hAnsi="Calibri" w:cs="Calibri"/>
                <w:color w:val="000000"/>
                <w:lang w:eastAsia="en-GB"/>
              </w:rPr>
              <w:t>327.68</w:t>
            </w:r>
          </w:p>
        </w:tc>
      </w:tr>
      <w:tr w:rsidR="002A5FBC" w:rsidRPr="002A5FBC" w14:paraId="3605B1C0" w14:textId="77777777" w:rsidTr="002A5FBC">
        <w:trPr>
          <w:trHeight w:val="375"/>
        </w:trPr>
        <w:tc>
          <w:tcPr>
            <w:tcW w:w="960" w:type="dxa"/>
            <w:tcBorders>
              <w:top w:val="nil"/>
              <w:left w:val="nil"/>
              <w:bottom w:val="nil"/>
              <w:right w:val="nil"/>
            </w:tcBorders>
            <w:shd w:val="clear" w:color="000000" w:fill="D9D9D9"/>
            <w:noWrap/>
            <w:vAlign w:val="bottom"/>
            <w:hideMark/>
          </w:tcPr>
          <w:p w14:paraId="33FAED62" w14:textId="42ED3586" w:rsidR="002A5FBC" w:rsidRPr="002A5FBC" w:rsidRDefault="00B93E6D" w:rsidP="002A5FBC">
            <w:pPr>
              <w:jc w:val="right"/>
              <w:rPr>
                <w:rFonts w:ascii="Calibri" w:eastAsia="Times New Roman" w:hAnsi="Calibri" w:cs="Calibri"/>
                <w:color w:val="000000"/>
                <w:lang w:eastAsia="en-GB"/>
              </w:rPr>
            </w:pPr>
            <w:r>
              <w:rPr>
                <w:rFonts w:ascii="Calibri" w:eastAsia="Times New Roman" w:hAnsi="Calibri" w:cs="Calibri"/>
                <w:color w:val="000000"/>
                <w:lang w:eastAsia="en-GB"/>
              </w:rPr>
              <w:t>2</w:t>
            </w:r>
          </w:p>
        </w:tc>
        <w:tc>
          <w:tcPr>
            <w:tcW w:w="3160" w:type="dxa"/>
            <w:tcBorders>
              <w:top w:val="nil"/>
              <w:left w:val="nil"/>
              <w:bottom w:val="nil"/>
              <w:right w:val="nil"/>
            </w:tcBorders>
            <w:shd w:val="clear" w:color="auto" w:fill="auto"/>
            <w:noWrap/>
            <w:vAlign w:val="bottom"/>
            <w:hideMark/>
          </w:tcPr>
          <w:p w14:paraId="3C71A67D" w14:textId="77777777" w:rsidR="002A5FBC" w:rsidRPr="002A5FBC" w:rsidRDefault="002A5FBC" w:rsidP="002A5FBC">
            <w:pPr>
              <w:rPr>
                <w:rFonts w:ascii="Calibri" w:eastAsia="Times New Roman" w:hAnsi="Calibri" w:cs="Calibri"/>
                <w:color w:val="000000"/>
                <w:lang w:eastAsia="en-GB"/>
              </w:rPr>
            </w:pPr>
            <w:r w:rsidRPr="002A5FBC">
              <w:rPr>
                <w:rFonts w:ascii="Calibri" w:eastAsia="Times New Roman" w:hAnsi="Calibri" w:cs="Calibri"/>
                <w:color w:val="000000"/>
                <w:lang w:eastAsia="en-GB"/>
              </w:rPr>
              <w:t xml:space="preserve">MSS, </w:t>
            </w:r>
            <w:r w:rsidRPr="002A5FBC">
              <w:rPr>
                <w:rFonts w:ascii="Calibri" w:eastAsia="Times New Roman" w:hAnsi="Calibri" w:cs="Calibri"/>
                <w:i/>
                <w:iCs/>
                <w:color w:val="000000"/>
                <w:lang w:eastAsia="en-GB"/>
              </w:rPr>
              <w:t>T</w:t>
            </w:r>
            <w:r w:rsidRPr="002A5FBC">
              <w:rPr>
                <w:rFonts w:ascii="Calibri (Body)" w:eastAsia="Times New Roman" w:hAnsi="Calibri (Body)" w:cs="Calibri"/>
                <w:i/>
                <w:iCs/>
                <w:color w:val="000000"/>
                <w:vertAlign w:val="subscript"/>
                <w:lang w:eastAsia="en-GB"/>
              </w:rPr>
              <w:t>eDrift-MSS</w:t>
            </w:r>
            <w:r w:rsidRPr="002A5FBC">
              <w:rPr>
                <w:rFonts w:ascii="Calibri" w:eastAsia="Times New Roman" w:hAnsi="Calibri" w:cs="Calibri"/>
                <w:color w:val="000000"/>
                <w:lang w:eastAsia="en-GB"/>
              </w:rPr>
              <w:t xml:space="preserve"> (ms)</w:t>
            </w:r>
          </w:p>
        </w:tc>
        <w:tc>
          <w:tcPr>
            <w:tcW w:w="850" w:type="dxa"/>
            <w:tcBorders>
              <w:top w:val="nil"/>
              <w:left w:val="nil"/>
              <w:bottom w:val="nil"/>
              <w:right w:val="nil"/>
            </w:tcBorders>
            <w:shd w:val="clear" w:color="000000" w:fill="DDEBF7"/>
            <w:noWrap/>
            <w:vAlign w:val="bottom"/>
            <w:hideMark/>
          </w:tcPr>
          <w:p w14:paraId="6F0CD3BD" w14:textId="77777777" w:rsidR="002A5FBC" w:rsidRPr="002A5FBC" w:rsidRDefault="002A5FBC" w:rsidP="002A5FBC">
            <w:pPr>
              <w:jc w:val="right"/>
              <w:rPr>
                <w:rFonts w:ascii="Calibri" w:eastAsia="Times New Roman" w:hAnsi="Calibri" w:cs="Calibri"/>
                <w:color w:val="000000"/>
                <w:lang w:eastAsia="en-GB"/>
              </w:rPr>
            </w:pPr>
            <w:r w:rsidRPr="002A5FBC">
              <w:rPr>
                <w:rFonts w:ascii="Calibri" w:eastAsia="Times New Roman" w:hAnsi="Calibri" w:cs="Calibri"/>
                <w:color w:val="000000"/>
                <w:lang w:eastAsia="en-GB"/>
              </w:rPr>
              <w:t>0</w:t>
            </w:r>
          </w:p>
        </w:tc>
        <w:tc>
          <w:tcPr>
            <w:tcW w:w="850" w:type="dxa"/>
            <w:tcBorders>
              <w:top w:val="nil"/>
              <w:left w:val="nil"/>
              <w:bottom w:val="nil"/>
              <w:right w:val="nil"/>
            </w:tcBorders>
            <w:shd w:val="clear" w:color="000000" w:fill="FFE699"/>
            <w:noWrap/>
            <w:vAlign w:val="bottom"/>
            <w:hideMark/>
          </w:tcPr>
          <w:p w14:paraId="5A23DAB1" w14:textId="77777777" w:rsidR="002A5FBC" w:rsidRPr="002A5FBC" w:rsidRDefault="002A5FBC" w:rsidP="002A5FBC">
            <w:pPr>
              <w:jc w:val="right"/>
              <w:rPr>
                <w:rFonts w:ascii="Calibri" w:eastAsia="Times New Roman" w:hAnsi="Calibri" w:cs="Calibri"/>
                <w:color w:val="000000"/>
                <w:lang w:eastAsia="en-GB"/>
              </w:rPr>
            </w:pPr>
            <w:r w:rsidRPr="002A5FBC">
              <w:rPr>
                <w:rFonts w:ascii="Calibri" w:eastAsia="Times New Roman" w:hAnsi="Calibri" w:cs="Calibri"/>
                <w:color w:val="000000"/>
                <w:lang w:eastAsia="en-GB"/>
              </w:rPr>
              <w:t>0.4096</w:t>
            </w:r>
          </w:p>
        </w:tc>
        <w:tc>
          <w:tcPr>
            <w:tcW w:w="850" w:type="dxa"/>
            <w:tcBorders>
              <w:top w:val="nil"/>
              <w:left w:val="nil"/>
              <w:bottom w:val="nil"/>
              <w:right w:val="nil"/>
            </w:tcBorders>
            <w:shd w:val="clear" w:color="000000" w:fill="FCE4D6"/>
            <w:noWrap/>
            <w:vAlign w:val="bottom"/>
            <w:hideMark/>
          </w:tcPr>
          <w:p w14:paraId="2C899AD5" w14:textId="77777777" w:rsidR="002A5FBC" w:rsidRPr="002A5FBC" w:rsidRDefault="002A5FBC" w:rsidP="002A5FBC">
            <w:pPr>
              <w:jc w:val="right"/>
              <w:rPr>
                <w:rFonts w:ascii="Calibri" w:eastAsia="Times New Roman" w:hAnsi="Calibri" w:cs="Calibri"/>
                <w:color w:val="000000"/>
                <w:lang w:eastAsia="en-GB"/>
              </w:rPr>
            </w:pPr>
            <w:r w:rsidRPr="002A5FBC">
              <w:rPr>
                <w:rFonts w:ascii="Calibri" w:eastAsia="Times New Roman" w:hAnsi="Calibri" w:cs="Calibri"/>
                <w:color w:val="000000"/>
                <w:lang w:eastAsia="en-GB"/>
              </w:rPr>
              <w:t>6.5536</w:t>
            </w:r>
          </w:p>
        </w:tc>
      </w:tr>
      <w:tr w:rsidR="002A5FBC" w:rsidRPr="002A5FBC" w14:paraId="4E6CA170" w14:textId="77777777" w:rsidTr="002A5FBC">
        <w:trPr>
          <w:trHeight w:val="300"/>
        </w:trPr>
        <w:tc>
          <w:tcPr>
            <w:tcW w:w="960" w:type="dxa"/>
            <w:tcBorders>
              <w:top w:val="nil"/>
              <w:left w:val="nil"/>
              <w:bottom w:val="nil"/>
              <w:right w:val="nil"/>
            </w:tcBorders>
            <w:shd w:val="clear" w:color="000000" w:fill="D9D9D9"/>
            <w:noWrap/>
            <w:vAlign w:val="bottom"/>
            <w:hideMark/>
          </w:tcPr>
          <w:p w14:paraId="1380DA76" w14:textId="0FC81EA1" w:rsidR="002A5FBC" w:rsidRPr="002A5FBC" w:rsidRDefault="00B93E6D" w:rsidP="002A5FBC">
            <w:pPr>
              <w:jc w:val="right"/>
              <w:rPr>
                <w:rFonts w:ascii="Calibri" w:eastAsia="Times New Roman" w:hAnsi="Calibri" w:cs="Calibri"/>
                <w:color w:val="000000"/>
                <w:lang w:eastAsia="en-GB"/>
              </w:rPr>
            </w:pPr>
            <w:r>
              <w:rPr>
                <w:rFonts w:ascii="Calibri" w:eastAsia="Times New Roman" w:hAnsi="Calibri" w:cs="Calibri"/>
                <w:color w:val="000000"/>
                <w:lang w:eastAsia="en-GB"/>
              </w:rPr>
              <w:t>3</w:t>
            </w:r>
          </w:p>
        </w:tc>
        <w:tc>
          <w:tcPr>
            <w:tcW w:w="3160" w:type="dxa"/>
            <w:tcBorders>
              <w:top w:val="nil"/>
              <w:left w:val="nil"/>
              <w:bottom w:val="nil"/>
              <w:right w:val="nil"/>
            </w:tcBorders>
            <w:shd w:val="clear" w:color="auto" w:fill="auto"/>
            <w:noWrap/>
            <w:vAlign w:val="bottom"/>
            <w:hideMark/>
          </w:tcPr>
          <w:p w14:paraId="51498DD3" w14:textId="77777777" w:rsidR="002A5FBC" w:rsidRPr="002A5FBC" w:rsidRDefault="002A5FBC" w:rsidP="002A5FBC">
            <w:pPr>
              <w:rPr>
                <w:rFonts w:ascii="Calibri" w:eastAsia="Times New Roman" w:hAnsi="Calibri" w:cs="Calibri"/>
                <w:color w:val="000000"/>
                <w:lang w:eastAsia="en-GB"/>
              </w:rPr>
            </w:pPr>
            <w:r w:rsidRPr="002A5FBC">
              <w:rPr>
                <w:rFonts w:ascii="Calibri" w:eastAsia="Times New Roman" w:hAnsi="Calibri" w:cs="Calibri"/>
                <w:color w:val="000000"/>
                <w:lang w:eastAsia="en-GB"/>
              </w:rPr>
              <w:t>Subframe level switched TxDiv</w:t>
            </w:r>
          </w:p>
        </w:tc>
        <w:tc>
          <w:tcPr>
            <w:tcW w:w="850" w:type="dxa"/>
            <w:tcBorders>
              <w:top w:val="nil"/>
              <w:left w:val="nil"/>
              <w:bottom w:val="nil"/>
              <w:right w:val="nil"/>
            </w:tcBorders>
            <w:shd w:val="clear" w:color="000000" w:fill="DDEBF7"/>
            <w:noWrap/>
            <w:vAlign w:val="bottom"/>
            <w:hideMark/>
          </w:tcPr>
          <w:p w14:paraId="0DD2B0E5" w14:textId="77777777" w:rsidR="002A5FBC" w:rsidRPr="002A5FBC" w:rsidRDefault="002A5FBC" w:rsidP="002A5FBC">
            <w:pPr>
              <w:jc w:val="right"/>
              <w:rPr>
                <w:rFonts w:ascii="Calibri" w:eastAsia="Times New Roman" w:hAnsi="Calibri" w:cs="Calibri"/>
                <w:color w:val="000000"/>
                <w:lang w:eastAsia="en-GB"/>
              </w:rPr>
            </w:pPr>
            <w:r w:rsidRPr="002A5FBC">
              <w:rPr>
                <w:rFonts w:ascii="Calibri" w:eastAsia="Times New Roman" w:hAnsi="Calibri" w:cs="Calibri"/>
                <w:color w:val="000000"/>
                <w:lang w:eastAsia="en-GB"/>
              </w:rPr>
              <w:t>Yes</w:t>
            </w:r>
          </w:p>
        </w:tc>
        <w:tc>
          <w:tcPr>
            <w:tcW w:w="850" w:type="dxa"/>
            <w:tcBorders>
              <w:top w:val="nil"/>
              <w:left w:val="nil"/>
              <w:bottom w:val="nil"/>
              <w:right w:val="nil"/>
            </w:tcBorders>
            <w:shd w:val="clear" w:color="000000" w:fill="FFE699"/>
            <w:noWrap/>
            <w:vAlign w:val="bottom"/>
            <w:hideMark/>
          </w:tcPr>
          <w:p w14:paraId="66D9017A" w14:textId="77777777" w:rsidR="002A5FBC" w:rsidRPr="002A5FBC" w:rsidRDefault="002A5FBC" w:rsidP="002A5FBC">
            <w:pPr>
              <w:jc w:val="right"/>
              <w:rPr>
                <w:rFonts w:ascii="Calibri" w:eastAsia="Times New Roman" w:hAnsi="Calibri" w:cs="Calibri"/>
                <w:color w:val="000000"/>
                <w:lang w:eastAsia="en-GB"/>
              </w:rPr>
            </w:pPr>
            <w:r w:rsidRPr="002A5FBC">
              <w:rPr>
                <w:rFonts w:ascii="Calibri" w:eastAsia="Times New Roman" w:hAnsi="Calibri" w:cs="Calibri"/>
                <w:color w:val="000000"/>
                <w:lang w:eastAsia="en-GB"/>
              </w:rPr>
              <w:t>Yes</w:t>
            </w:r>
          </w:p>
        </w:tc>
        <w:tc>
          <w:tcPr>
            <w:tcW w:w="850" w:type="dxa"/>
            <w:tcBorders>
              <w:top w:val="nil"/>
              <w:left w:val="nil"/>
              <w:bottom w:val="nil"/>
              <w:right w:val="nil"/>
            </w:tcBorders>
            <w:shd w:val="clear" w:color="000000" w:fill="FCE4D6"/>
            <w:noWrap/>
            <w:vAlign w:val="bottom"/>
            <w:hideMark/>
          </w:tcPr>
          <w:p w14:paraId="2E1A9FAE" w14:textId="77777777" w:rsidR="002A5FBC" w:rsidRPr="002A5FBC" w:rsidRDefault="002A5FBC" w:rsidP="002A5FBC">
            <w:pPr>
              <w:jc w:val="right"/>
              <w:rPr>
                <w:rFonts w:ascii="Calibri" w:eastAsia="Times New Roman" w:hAnsi="Calibri" w:cs="Calibri"/>
                <w:color w:val="000000"/>
                <w:lang w:eastAsia="en-GB"/>
              </w:rPr>
            </w:pPr>
            <w:r w:rsidRPr="002A5FBC">
              <w:rPr>
                <w:rFonts w:ascii="Calibri" w:eastAsia="Times New Roman" w:hAnsi="Calibri" w:cs="Calibri"/>
                <w:color w:val="000000"/>
                <w:lang w:eastAsia="en-GB"/>
              </w:rPr>
              <w:t>Yes</w:t>
            </w:r>
          </w:p>
        </w:tc>
      </w:tr>
    </w:tbl>
    <w:p w14:paraId="78E39FED" w14:textId="009B8C28" w:rsidR="007D3662" w:rsidRPr="00EB258B" w:rsidRDefault="007D3662" w:rsidP="00661D2C">
      <w:pPr>
        <w:rPr>
          <w:rFonts w:eastAsia="MS Mincho"/>
          <w:lang w:val="en-US"/>
        </w:rPr>
      </w:pPr>
    </w:p>
    <w:p w14:paraId="44F0CEBD" w14:textId="2E55FC3E" w:rsidR="00F21E42" w:rsidRDefault="00B81410" w:rsidP="00226014">
      <w:pPr>
        <w:rPr>
          <w:rFonts w:eastAsia="MS Mincho"/>
          <w:lang w:val="en-US"/>
        </w:rPr>
      </w:pPr>
      <w:r>
        <w:rPr>
          <w:rFonts w:eastAsia="MS Mincho"/>
          <w:lang w:val="en-US"/>
        </w:rPr>
        <w:t xml:space="preserve">The incorrect decoding rate against the number of MSS repetitions (in OFDM symbols) is plotted in </w:t>
      </w:r>
      <w:r>
        <w:rPr>
          <w:rFonts w:eastAsia="MS Mincho"/>
          <w:lang w:val="en-US"/>
        </w:rPr>
        <w:fldChar w:fldCharType="begin"/>
      </w:r>
      <w:r>
        <w:rPr>
          <w:rFonts w:eastAsia="MS Mincho"/>
          <w:lang w:val="en-US"/>
        </w:rPr>
        <w:instrText xml:space="preserve"> REF _Ref498696258 \h </w:instrText>
      </w:r>
      <w:r>
        <w:rPr>
          <w:rFonts w:eastAsia="MS Mincho"/>
          <w:lang w:val="en-US"/>
        </w:rPr>
      </w:r>
      <w:r>
        <w:rPr>
          <w:rFonts w:eastAsia="MS Mincho"/>
          <w:lang w:val="en-US"/>
        </w:rPr>
        <w:fldChar w:fldCharType="separate"/>
      </w:r>
      <w:r>
        <w:t xml:space="preserve">Figure </w:t>
      </w:r>
      <w:r>
        <w:rPr>
          <w:noProof/>
        </w:rPr>
        <w:t>2</w:t>
      </w:r>
      <w:r>
        <w:rPr>
          <w:rFonts w:eastAsia="MS Mincho"/>
          <w:lang w:val="en-US"/>
        </w:rPr>
        <w:fldChar w:fldCharType="end"/>
      </w:r>
      <w:r>
        <w:rPr>
          <w:rFonts w:eastAsia="MS Mincho"/>
          <w:lang w:val="en-US"/>
        </w:rPr>
        <w:t xml:space="preserve"> for Scenario A, Scenario B and Scenario C at 144 dB, 154 dB and 164 dB MCL.</w:t>
      </w:r>
      <w:r w:rsidR="007B4CC8">
        <w:rPr>
          <w:rFonts w:eastAsia="MS Mincho"/>
          <w:lang w:val="en-US"/>
        </w:rPr>
        <w:t xml:space="preserve">  Incorrect decoding is when the MSS indicates a ‘0’ and the UE incorrect</w:t>
      </w:r>
      <w:r w:rsidR="00F53A02">
        <w:rPr>
          <w:rFonts w:eastAsia="MS Mincho"/>
          <w:lang w:val="en-US"/>
        </w:rPr>
        <w:t>ly</w:t>
      </w:r>
      <w:r w:rsidR="007B4CC8">
        <w:rPr>
          <w:rFonts w:eastAsia="MS Mincho"/>
          <w:lang w:val="en-US"/>
        </w:rPr>
        <w:t xml:space="preserve"> decoded it as a ‘1’</w:t>
      </w:r>
      <w:r w:rsidR="00F53A02">
        <w:rPr>
          <w:rFonts w:eastAsia="MS Mincho"/>
          <w:lang w:val="en-US"/>
        </w:rPr>
        <w:t>, or alternatively when the UE does not synchronise to the MSS</w:t>
      </w:r>
      <w:r w:rsidR="00C746E8">
        <w:rPr>
          <w:rFonts w:eastAsia="MS Mincho"/>
          <w:lang w:val="en-US"/>
        </w:rPr>
        <w:t>.  NOTE: Here we assumed the MSS carries 1 bit of information using different ZC root sequence.</w:t>
      </w:r>
    </w:p>
    <w:p w14:paraId="07564DBA" w14:textId="77777777" w:rsidR="00B81410" w:rsidRDefault="00B81410" w:rsidP="00226014">
      <w:pPr>
        <w:rPr>
          <w:rFonts w:eastAsia="MS Mincho"/>
          <w:lang w:val="en-US"/>
        </w:rPr>
      </w:pPr>
    </w:p>
    <w:p w14:paraId="63016FA2" w14:textId="57C1BC6F" w:rsidR="00B81410" w:rsidRDefault="00B81410" w:rsidP="00B81410">
      <w:pPr>
        <w:jc w:val="center"/>
        <w:rPr>
          <w:rFonts w:eastAsia="MS Mincho"/>
          <w:lang w:val="en-US"/>
        </w:rPr>
      </w:pPr>
      <w:r>
        <w:rPr>
          <w:rFonts w:eastAsia="MS Mincho"/>
          <w:noProof/>
          <w:lang w:eastAsia="en-GB"/>
        </w:rPr>
        <w:drawing>
          <wp:inline distT="0" distB="0" distL="0" distR="0" wp14:anchorId="64023666" wp14:editId="5209A9BE">
            <wp:extent cx="5596890" cy="3980815"/>
            <wp:effectExtent l="0" t="0" r="381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96890" cy="3980815"/>
                    </a:xfrm>
                    <a:prstGeom prst="rect">
                      <a:avLst/>
                    </a:prstGeom>
                    <a:noFill/>
                  </pic:spPr>
                </pic:pic>
              </a:graphicData>
            </a:graphic>
          </wp:inline>
        </w:drawing>
      </w:r>
    </w:p>
    <w:p w14:paraId="14F0974A" w14:textId="1F2CFBA8" w:rsidR="00B81410" w:rsidRDefault="00B81410" w:rsidP="00B81410">
      <w:pPr>
        <w:pStyle w:val="Caption"/>
        <w:jc w:val="center"/>
        <w:rPr>
          <w:rFonts w:eastAsia="MS Mincho"/>
          <w:lang w:val="en-US"/>
        </w:rPr>
      </w:pPr>
      <w:bookmarkStart w:id="15" w:name="_Ref498696258"/>
      <w:r>
        <w:t xml:space="preserve">Figure </w:t>
      </w:r>
      <w:r w:rsidR="004C734D">
        <w:fldChar w:fldCharType="begin"/>
      </w:r>
      <w:r w:rsidR="004C734D">
        <w:instrText xml:space="preserve"> SEQ Figure \* ARABIC </w:instrText>
      </w:r>
      <w:r w:rsidR="004C734D">
        <w:fldChar w:fldCharType="separate"/>
      </w:r>
      <w:r w:rsidR="00642025">
        <w:rPr>
          <w:noProof/>
        </w:rPr>
        <w:t>2</w:t>
      </w:r>
      <w:r w:rsidR="004C734D">
        <w:rPr>
          <w:noProof/>
        </w:rPr>
        <w:fldChar w:fldCharType="end"/>
      </w:r>
      <w:bookmarkEnd w:id="15"/>
      <w:r>
        <w:t>: Incorrect decoding rate vs MSS repetitions (OFDM symbols)</w:t>
      </w:r>
    </w:p>
    <w:p w14:paraId="7BB96A04" w14:textId="77777777" w:rsidR="007B4CC8" w:rsidRDefault="007B4CC8" w:rsidP="007B4CC8">
      <w:pPr>
        <w:rPr>
          <w:rFonts w:eastAsia="MS Mincho"/>
          <w:lang w:val="en-US"/>
        </w:rPr>
      </w:pPr>
    </w:p>
    <w:p w14:paraId="1B9D46FF" w14:textId="644EECF4" w:rsidR="007B4CC8" w:rsidRDefault="007B4CC8" w:rsidP="007B4CC8">
      <w:pPr>
        <w:rPr>
          <w:rFonts w:eastAsia="MS Mincho"/>
          <w:lang w:val="en-US"/>
        </w:rPr>
      </w:pPr>
      <w:r>
        <w:rPr>
          <w:rFonts w:eastAsia="MS Mincho"/>
          <w:lang w:val="en-US"/>
        </w:rPr>
        <w:t xml:space="preserve">As expected, more repetitions are required when the time drift </w:t>
      </w:r>
      <w:r w:rsidRPr="007B4CC8">
        <w:rPr>
          <w:rFonts w:eastAsia="MS Mincho"/>
          <w:i/>
          <w:lang w:val="en-US"/>
        </w:rPr>
        <w:t>T</w:t>
      </w:r>
      <w:r w:rsidRPr="007B4CC8">
        <w:rPr>
          <w:rFonts w:eastAsia="MS Mincho"/>
          <w:i/>
          <w:vertAlign w:val="subscript"/>
          <w:lang w:val="en-US"/>
        </w:rPr>
        <w:t>eDrift-MSS</w:t>
      </w:r>
      <w:r>
        <w:rPr>
          <w:rFonts w:eastAsia="MS Mincho"/>
          <w:lang w:val="en-US"/>
        </w:rPr>
        <w:t xml:space="preserve"> increases.  The number of repetitions and the corresponding decoding time </w:t>
      </w:r>
      <w:r w:rsidRPr="007B4CC8">
        <w:rPr>
          <w:rFonts w:eastAsia="MS Mincho"/>
          <w:i/>
          <w:lang w:val="en-US"/>
        </w:rPr>
        <w:t>T</w:t>
      </w:r>
      <w:r w:rsidRPr="007B4CC8">
        <w:rPr>
          <w:rFonts w:eastAsia="MS Mincho"/>
          <w:i/>
          <w:vertAlign w:val="subscript"/>
          <w:lang w:val="en-US"/>
        </w:rPr>
        <w:t>MSS</w:t>
      </w:r>
      <w:r>
        <w:rPr>
          <w:rFonts w:eastAsia="MS Mincho"/>
          <w:lang w:val="en-US"/>
        </w:rPr>
        <w:t xml:space="preserve"> for MSS assuming 12 MSS repetitions per subframe for a 1% incorrect decoding rate are summarised in </w:t>
      </w:r>
      <w:r>
        <w:rPr>
          <w:rFonts w:eastAsia="MS Mincho"/>
          <w:lang w:val="en-US"/>
        </w:rPr>
        <w:fldChar w:fldCharType="begin"/>
      </w:r>
      <w:r>
        <w:rPr>
          <w:rFonts w:eastAsia="MS Mincho"/>
          <w:lang w:val="en-US"/>
        </w:rPr>
        <w:instrText xml:space="preserve"> REF _Ref498696848 \h </w:instrText>
      </w:r>
      <w:r>
        <w:rPr>
          <w:rFonts w:eastAsia="MS Mincho"/>
          <w:lang w:val="en-US"/>
        </w:rPr>
      </w:r>
      <w:r>
        <w:rPr>
          <w:rFonts w:eastAsia="MS Mincho"/>
          <w:lang w:val="en-US"/>
        </w:rPr>
        <w:fldChar w:fldCharType="separate"/>
      </w:r>
      <w:r>
        <w:t xml:space="preserve">Table </w:t>
      </w:r>
      <w:r>
        <w:rPr>
          <w:noProof/>
        </w:rPr>
        <w:t>2</w:t>
      </w:r>
      <w:r>
        <w:rPr>
          <w:rFonts w:eastAsia="MS Mincho"/>
          <w:lang w:val="en-US"/>
        </w:rPr>
        <w:fldChar w:fldCharType="end"/>
      </w:r>
      <w:r>
        <w:rPr>
          <w:rFonts w:eastAsia="MS Mincho"/>
          <w:lang w:val="en-US"/>
        </w:rPr>
        <w:t>.  At the most challenging case, i.e. Scenario C at 164 dB MCL</w:t>
      </w:r>
      <w:r w:rsidR="009C6BB8">
        <w:rPr>
          <w:rFonts w:eastAsia="MS Mincho"/>
          <w:lang w:val="en-US"/>
        </w:rPr>
        <w:t xml:space="preserve"> (MSS is transmitted every 327.68 seconds)</w:t>
      </w:r>
      <w:r>
        <w:rPr>
          <w:rFonts w:eastAsia="MS Mincho"/>
          <w:lang w:val="en-US"/>
        </w:rPr>
        <w:t xml:space="preserve">, the decoding time is </w:t>
      </w:r>
      <w:r w:rsidR="009C6BB8">
        <w:rPr>
          <w:rFonts w:eastAsia="MS Mincho"/>
          <w:lang w:val="en-US"/>
        </w:rPr>
        <w:t xml:space="preserve">5.67 ms </w:t>
      </w:r>
      <w:r w:rsidR="00F53A02">
        <w:rPr>
          <w:rFonts w:eastAsia="MS Mincho"/>
          <w:lang w:val="en-US"/>
        </w:rPr>
        <w:t xml:space="preserve">compared </w:t>
      </w:r>
      <w:r w:rsidR="009C6BB8">
        <w:rPr>
          <w:rFonts w:eastAsia="MS Mincho"/>
          <w:lang w:val="en-US"/>
        </w:rPr>
        <w:t>to a detection time of 850ms using PSS/SSS at 164 dB MCL [</w:t>
      </w:r>
      <w:r w:rsidR="00B93E6D">
        <w:rPr>
          <w:rFonts w:eastAsia="MS Mincho"/>
          <w:lang w:val="en-US"/>
        </w:rPr>
        <w:t>5</w:t>
      </w:r>
      <w:r w:rsidR="009C6BB8">
        <w:rPr>
          <w:rFonts w:eastAsia="MS Mincho"/>
          <w:lang w:val="en-US"/>
        </w:rPr>
        <w:t>], which reduces the synchronization time by a factor of 149.  This is a significant reduction in time the UE has to spend in achieving synchronization, which is highly beneficial for energy saving.</w:t>
      </w:r>
      <w:r w:rsidR="00CD6480">
        <w:rPr>
          <w:rFonts w:eastAsia="MS Mincho"/>
          <w:lang w:val="en-US"/>
        </w:rPr>
        <w:t xml:space="preserve">  The fast synchronization time using MSS is also highly beneficial for HD-FDD during the uplink compensation gaps (UCG) where the UE reacquires sync during a long PUSCH transmission.</w:t>
      </w:r>
    </w:p>
    <w:p w14:paraId="2BCEA02F" w14:textId="60B0484B" w:rsidR="007B4CC8" w:rsidRDefault="007B4CC8" w:rsidP="007B4CC8">
      <w:pPr>
        <w:pStyle w:val="Caption"/>
        <w:jc w:val="center"/>
        <w:rPr>
          <w:rFonts w:eastAsia="MS Mincho"/>
          <w:lang w:val="en-US"/>
        </w:rPr>
      </w:pPr>
      <w:bookmarkStart w:id="16" w:name="_Ref498696848"/>
      <w:r>
        <w:t xml:space="preserve">Table </w:t>
      </w:r>
      <w:r w:rsidR="004C734D">
        <w:fldChar w:fldCharType="begin"/>
      </w:r>
      <w:r w:rsidR="004C734D">
        <w:instrText xml:space="preserve"> SEQ Table \* ARABIC </w:instrText>
      </w:r>
      <w:r w:rsidR="004C734D">
        <w:fldChar w:fldCharType="separate"/>
      </w:r>
      <w:r>
        <w:rPr>
          <w:noProof/>
        </w:rPr>
        <w:t>2</w:t>
      </w:r>
      <w:r w:rsidR="004C734D">
        <w:rPr>
          <w:noProof/>
        </w:rPr>
        <w:fldChar w:fldCharType="end"/>
      </w:r>
      <w:bookmarkEnd w:id="16"/>
      <w:r>
        <w:t>: MSS repetition and decoding time for 1% incorrect decoding rate</w:t>
      </w:r>
    </w:p>
    <w:tbl>
      <w:tblPr>
        <w:tblW w:w="10057" w:type="dxa"/>
        <w:tblLook w:val="04A0" w:firstRow="1" w:lastRow="0" w:firstColumn="1" w:lastColumn="0" w:noHBand="0" w:noVBand="1"/>
      </w:tblPr>
      <w:tblGrid>
        <w:gridCol w:w="2911"/>
        <w:gridCol w:w="794"/>
        <w:gridCol w:w="794"/>
        <w:gridCol w:w="794"/>
        <w:gridCol w:w="794"/>
        <w:gridCol w:w="794"/>
        <w:gridCol w:w="794"/>
        <w:gridCol w:w="794"/>
        <w:gridCol w:w="794"/>
        <w:gridCol w:w="794"/>
      </w:tblGrid>
      <w:tr w:rsidR="00C746E8" w:rsidRPr="007B4CC8" w14:paraId="315565FF" w14:textId="77777777" w:rsidTr="00C746E8">
        <w:trPr>
          <w:trHeight w:val="300"/>
        </w:trPr>
        <w:tc>
          <w:tcPr>
            <w:tcW w:w="2911" w:type="dxa"/>
            <w:tcBorders>
              <w:top w:val="nil"/>
              <w:left w:val="nil"/>
              <w:bottom w:val="nil"/>
              <w:right w:val="nil"/>
            </w:tcBorders>
            <w:shd w:val="clear" w:color="000000" w:fill="D9D9D9"/>
            <w:hideMark/>
          </w:tcPr>
          <w:p w14:paraId="3275C688" w14:textId="77777777" w:rsidR="00C746E8" w:rsidRPr="007B4CC8" w:rsidRDefault="00C746E8" w:rsidP="00A30115">
            <w:pPr>
              <w:jc w:val="center"/>
              <w:rPr>
                <w:rFonts w:ascii="Calibri" w:eastAsia="Times New Roman" w:hAnsi="Calibri" w:cs="Calibri"/>
                <w:b/>
                <w:bCs/>
                <w:color w:val="000000"/>
                <w:sz w:val="20"/>
                <w:szCs w:val="20"/>
                <w:lang w:eastAsia="en-GB"/>
              </w:rPr>
            </w:pPr>
            <w:r w:rsidRPr="007B4CC8">
              <w:rPr>
                <w:rFonts w:ascii="Calibri" w:eastAsia="Times New Roman" w:hAnsi="Calibri" w:cs="Calibri"/>
                <w:b/>
                <w:bCs/>
                <w:color w:val="000000"/>
                <w:sz w:val="20"/>
                <w:szCs w:val="20"/>
                <w:lang w:eastAsia="en-GB"/>
              </w:rPr>
              <w:t>Parameters</w:t>
            </w:r>
          </w:p>
        </w:tc>
        <w:tc>
          <w:tcPr>
            <w:tcW w:w="2382" w:type="dxa"/>
            <w:gridSpan w:val="3"/>
            <w:tcBorders>
              <w:top w:val="nil"/>
              <w:left w:val="nil"/>
              <w:bottom w:val="nil"/>
              <w:right w:val="nil"/>
            </w:tcBorders>
            <w:shd w:val="clear" w:color="000000" w:fill="A6A6A6"/>
            <w:vAlign w:val="bottom"/>
            <w:hideMark/>
          </w:tcPr>
          <w:p w14:paraId="6B4E1F0D" w14:textId="77777777" w:rsidR="00C746E8" w:rsidRPr="007B4CC8" w:rsidRDefault="00C746E8" w:rsidP="00A30115">
            <w:pPr>
              <w:jc w:val="center"/>
              <w:rPr>
                <w:rFonts w:ascii="Calibri" w:eastAsia="Times New Roman" w:hAnsi="Calibri" w:cs="Calibri"/>
                <w:b/>
                <w:bCs/>
                <w:color w:val="000000"/>
                <w:sz w:val="20"/>
                <w:szCs w:val="20"/>
                <w:lang w:eastAsia="en-GB"/>
              </w:rPr>
            </w:pPr>
            <w:r w:rsidRPr="007B4CC8">
              <w:rPr>
                <w:rFonts w:ascii="Calibri" w:eastAsia="Times New Roman" w:hAnsi="Calibri" w:cs="Calibri"/>
                <w:b/>
                <w:bCs/>
                <w:color w:val="000000"/>
                <w:sz w:val="20"/>
                <w:szCs w:val="20"/>
                <w:lang w:eastAsia="en-GB"/>
              </w:rPr>
              <w:t>Scenario A</w:t>
            </w:r>
          </w:p>
        </w:tc>
        <w:tc>
          <w:tcPr>
            <w:tcW w:w="2382" w:type="dxa"/>
            <w:gridSpan w:val="3"/>
            <w:tcBorders>
              <w:top w:val="nil"/>
              <w:left w:val="nil"/>
              <w:bottom w:val="nil"/>
              <w:right w:val="nil"/>
            </w:tcBorders>
            <w:shd w:val="clear" w:color="000000" w:fill="D9D9D9"/>
            <w:vAlign w:val="bottom"/>
            <w:hideMark/>
          </w:tcPr>
          <w:p w14:paraId="2F0A3926" w14:textId="77777777" w:rsidR="00C746E8" w:rsidRPr="007B4CC8" w:rsidRDefault="00C746E8" w:rsidP="00A30115">
            <w:pPr>
              <w:jc w:val="center"/>
              <w:rPr>
                <w:rFonts w:ascii="Calibri" w:eastAsia="Times New Roman" w:hAnsi="Calibri" w:cs="Calibri"/>
                <w:b/>
                <w:bCs/>
                <w:color w:val="000000"/>
                <w:sz w:val="20"/>
                <w:szCs w:val="20"/>
                <w:lang w:eastAsia="en-GB"/>
              </w:rPr>
            </w:pPr>
            <w:r w:rsidRPr="007B4CC8">
              <w:rPr>
                <w:rFonts w:ascii="Calibri" w:eastAsia="Times New Roman" w:hAnsi="Calibri" w:cs="Calibri"/>
                <w:b/>
                <w:bCs/>
                <w:color w:val="000000"/>
                <w:sz w:val="20"/>
                <w:szCs w:val="20"/>
                <w:lang w:eastAsia="en-GB"/>
              </w:rPr>
              <w:t>Scenario B</w:t>
            </w:r>
          </w:p>
        </w:tc>
        <w:tc>
          <w:tcPr>
            <w:tcW w:w="2382" w:type="dxa"/>
            <w:gridSpan w:val="3"/>
            <w:tcBorders>
              <w:top w:val="nil"/>
              <w:left w:val="nil"/>
              <w:bottom w:val="nil"/>
              <w:right w:val="nil"/>
            </w:tcBorders>
            <w:shd w:val="clear" w:color="000000" w:fill="A6A6A6"/>
            <w:vAlign w:val="bottom"/>
            <w:hideMark/>
          </w:tcPr>
          <w:p w14:paraId="363F315C" w14:textId="77777777" w:rsidR="00C746E8" w:rsidRPr="007B4CC8" w:rsidRDefault="00C746E8" w:rsidP="00A30115">
            <w:pPr>
              <w:jc w:val="center"/>
              <w:rPr>
                <w:rFonts w:ascii="Calibri" w:eastAsia="Times New Roman" w:hAnsi="Calibri" w:cs="Calibri"/>
                <w:b/>
                <w:bCs/>
                <w:color w:val="000000"/>
                <w:sz w:val="20"/>
                <w:szCs w:val="20"/>
                <w:lang w:eastAsia="en-GB"/>
              </w:rPr>
            </w:pPr>
            <w:r w:rsidRPr="007B4CC8">
              <w:rPr>
                <w:rFonts w:ascii="Calibri" w:eastAsia="Times New Roman" w:hAnsi="Calibri" w:cs="Calibri"/>
                <w:b/>
                <w:bCs/>
                <w:color w:val="000000"/>
                <w:sz w:val="20"/>
                <w:szCs w:val="20"/>
                <w:lang w:eastAsia="en-GB"/>
              </w:rPr>
              <w:t>Scenario C</w:t>
            </w:r>
          </w:p>
        </w:tc>
      </w:tr>
      <w:tr w:rsidR="00C746E8" w:rsidRPr="007B4CC8" w14:paraId="45562FF7" w14:textId="77777777" w:rsidTr="00C746E8">
        <w:trPr>
          <w:trHeight w:val="300"/>
        </w:trPr>
        <w:tc>
          <w:tcPr>
            <w:tcW w:w="2911" w:type="dxa"/>
            <w:tcBorders>
              <w:top w:val="nil"/>
              <w:left w:val="nil"/>
              <w:bottom w:val="nil"/>
              <w:right w:val="nil"/>
            </w:tcBorders>
            <w:shd w:val="clear" w:color="000000" w:fill="D9D9D9"/>
            <w:noWrap/>
            <w:vAlign w:val="bottom"/>
            <w:hideMark/>
          </w:tcPr>
          <w:p w14:paraId="33197D76" w14:textId="77777777" w:rsidR="00C746E8" w:rsidRPr="007B4CC8" w:rsidRDefault="00C746E8" w:rsidP="00A30115">
            <w:pPr>
              <w:jc w:val="center"/>
              <w:rPr>
                <w:rFonts w:ascii="Calibri" w:eastAsia="Times New Roman" w:hAnsi="Calibri" w:cs="Calibri"/>
                <w:b/>
                <w:bCs/>
                <w:color w:val="000000"/>
                <w:sz w:val="20"/>
                <w:szCs w:val="20"/>
                <w:lang w:eastAsia="en-GB"/>
              </w:rPr>
            </w:pPr>
            <w:r w:rsidRPr="007B4CC8">
              <w:rPr>
                <w:rFonts w:ascii="Calibri" w:eastAsia="Times New Roman" w:hAnsi="Calibri" w:cs="Calibri"/>
                <w:b/>
                <w:bCs/>
                <w:color w:val="000000"/>
                <w:sz w:val="20"/>
                <w:szCs w:val="20"/>
                <w:lang w:eastAsia="en-GB"/>
              </w:rPr>
              <w:t> </w:t>
            </w:r>
          </w:p>
        </w:tc>
        <w:tc>
          <w:tcPr>
            <w:tcW w:w="794" w:type="dxa"/>
            <w:tcBorders>
              <w:top w:val="nil"/>
              <w:left w:val="nil"/>
              <w:bottom w:val="nil"/>
              <w:right w:val="nil"/>
            </w:tcBorders>
            <w:shd w:val="clear" w:color="000000" w:fill="A6A6A6"/>
            <w:noWrap/>
            <w:vAlign w:val="bottom"/>
            <w:hideMark/>
          </w:tcPr>
          <w:p w14:paraId="73EED920" w14:textId="77777777" w:rsidR="00C746E8" w:rsidRPr="007B4CC8" w:rsidRDefault="00C746E8" w:rsidP="00A30115">
            <w:pPr>
              <w:jc w:val="center"/>
              <w:rPr>
                <w:rFonts w:ascii="Calibri" w:eastAsia="Times New Roman" w:hAnsi="Calibri" w:cs="Calibri"/>
                <w:b/>
                <w:bCs/>
                <w:color w:val="000000"/>
                <w:sz w:val="20"/>
                <w:szCs w:val="20"/>
                <w:lang w:eastAsia="en-GB"/>
              </w:rPr>
            </w:pPr>
            <w:r w:rsidRPr="007B4CC8">
              <w:rPr>
                <w:rFonts w:ascii="Calibri" w:eastAsia="Times New Roman" w:hAnsi="Calibri" w:cs="Calibri"/>
                <w:b/>
                <w:bCs/>
                <w:color w:val="000000"/>
                <w:sz w:val="20"/>
                <w:szCs w:val="20"/>
                <w:lang w:eastAsia="en-GB"/>
              </w:rPr>
              <w:t>144 dB</w:t>
            </w:r>
          </w:p>
        </w:tc>
        <w:tc>
          <w:tcPr>
            <w:tcW w:w="794" w:type="dxa"/>
            <w:tcBorders>
              <w:top w:val="nil"/>
              <w:left w:val="nil"/>
              <w:bottom w:val="nil"/>
              <w:right w:val="nil"/>
            </w:tcBorders>
            <w:shd w:val="clear" w:color="000000" w:fill="A6A6A6"/>
            <w:noWrap/>
            <w:vAlign w:val="bottom"/>
            <w:hideMark/>
          </w:tcPr>
          <w:p w14:paraId="2D0CA8D9" w14:textId="77777777" w:rsidR="00C746E8" w:rsidRPr="007B4CC8" w:rsidRDefault="00C746E8" w:rsidP="00A30115">
            <w:pPr>
              <w:jc w:val="center"/>
              <w:rPr>
                <w:rFonts w:ascii="Calibri" w:eastAsia="Times New Roman" w:hAnsi="Calibri" w:cs="Calibri"/>
                <w:b/>
                <w:bCs/>
                <w:color w:val="000000"/>
                <w:sz w:val="20"/>
                <w:szCs w:val="20"/>
                <w:lang w:eastAsia="en-GB"/>
              </w:rPr>
            </w:pPr>
            <w:r w:rsidRPr="007B4CC8">
              <w:rPr>
                <w:rFonts w:ascii="Calibri" w:eastAsia="Times New Roman" w:hAnsi="Calibri" w:cs="Calibri"/>
                <w:b/>
                <w:bCs/>
                <w:color w:val="000000"/>
                <w:sz w:val="20"/>
                <w:szCs w:val="20"/>
                <w:lang w:eastAsia="en-GB"/>
              </w:rPr>
              <w:t>154 dB</w:t>
            </w:r>
          </w:p>
        </w:tc>
        <w:tc>
          <w:tcPr>
            <w:tcW w:w="794" w:type="dxa"/>
            <w:tcBorders>
              <w:top w:val="nil"/>
              <w:left w:val="nil"/>
              <w:bottom w:val="nil"/>
              <w:right w:val="nil"/>
            </w:tcBorders>
            <w:shd w:val="clear" w:color="000000" w:fill="A6A6A6"/>
            <w:noWrap/>
            <w:vAlign w:val="bottom"/>
            <w:hideMark/>
          </w:tcPr>
          <w:p w14:paraId="59B64900" w14:textId="77777777" w:rsidR="00C746E8" w:rsidRPr="007B4CC8" w:rsidRDefault="00C746E8" w:rsidP="00A30115">
            <w:pPr>
              <w:jc w:val="center"/>
              <w:rPr>
                <w:rFonts w:ascii="Calibri" w:eastAsia="Times New Roman" w:hAnsi="Calibri" w:cs="Calibri"/>
                <w:b/>
                <w:bCs/>
                <w:color w:val="000000"/>
                <w:sz w:val="20"/>
                <w:szCs w:val="20"/>
                <w:lang w:eastAsia="en-GB"/>
              </w:rPr>
            </w:pPr>
            <w:r w:rsidRPr="007B4CC8">
              <w:rPr>
                <w:rFonts w:ascii="Calibri" w:eastAsia="Times New Roman" w:hAnsi="Calibri" w:cs="Calibri"/>
                <w:b/>
                <w:bCs/>
                <w:color w:val="000000"/>
                <w:sz w:val="20"/>
                <w:szCs w:val="20"/>
                <w:lang w:eastAsia="en-GB"/>
              </w:rPr>
              <w:t>164 dB</w:t>
            </w:r>
          </w:p>
        </w:tc>
        <w:tc>
          <w:tcPr>
            <w:tcW w:w="794" w:type="dxa"/>
            <w:tcBorders>
              <w:top w:val="nil"/>
              <w:left w:val="nil"/>
              <w:bottom w:val="nil"/>
              <w:right w:val="nil"/>
            </w:tcBorders>
            <w:shd w:val="clear" w:color="000000" w:fill="D9D9D9"/>
            <w:noWrap/>
            <w:vAlign w:val="bottom"/>
            <w:hideMark/>
          </w:tcPr>
          <w:p w14:paraId="411B595F" w14:textId="77777777" w:rsidR="00C746E8" w:rsidRPr="007B4CC8" w:rsidRDefault="00C746E8" w:rsidP="00A30115">
            <w:pPr>
              <w:jc w:val="center"/>
              <w:rPr>
                <w:rFonts w:ascii="Calibri" w:eastAsia="Times New Roman" w:hAnsi="Calibri" w:cs="Calibri"/>
                <w:b/>
                <w:bCs/>
                <w:color w:val="000000"/>
                <w:sz w:val="20"/>
                <w:szCs w:val="20"/>
                <w:lang w:eastAsia="en-GB"/>
              </w:rPr>
            </w:pPr>
            <w:r w:rsidRPr="007B4CC8">
              <w:rPr>
                <w:rFonts w:ascii="Calibri" w:eastAsia="Times New Roman" w:hAnsi="Calibri" w:cs="Calibri"/>
                <w:b/>
                <w:bCs/>
                <w:color w:val="000000"/>
                <w:sz w:val="20"/>
                <w:szCs w:val="20"/>
                <w:lang w:eastAsia="en-GB"/>
              </w:rPr>
              <w:t>144 dB</w:t>
            </w:r>
          </w:p>
        </w:tc>
        <w:tc>
          <w:tcPr>
            <w:tcW w:w="794" w:type="dxa"/>
            <w:tcBorders>
              <w:top w:val="nil"/>
              <w:left w:val="nil"/>
              <w:bottom w:val="nil"/>
              <w:right w:val="nil"/>
            </w:tcBorders>
            <w:shd w:val="clear" w:color="000000" w:fill="D9D9D9"/>
            <w:noWrap/>
            <w:vAlign w:val="bottom"/>
            <w:hideMark/>
          </w:tcPr>
          <w:p w14:paraId="51405938" w14:textId="77777777" w:rsidR="00C746E8" w:rsidRPr="007B4CC8" w:rsidRDefault="00C746E8" w:rsidP="00A30115">
            <w:pPr>
              <w:jc w:val="center"/>
              <w:rPr>
                <w:rFonts w:ascii="Calibri" w:eastAsia="Times New Roman" w:hAnsi="Calibri" w:cs="Calibri"/>
                <w:b/>
                <w:bCs/>
                <w:color w:val="000000"/>
                <w:sz w:val="20"/>
                <w:szCs w:val="20"/>
                <w:lang w:eastAsia="en-GB"/>
              </w:rPr>
            </w:pPr>
            <w:r w:rsidRPr="007B4CC8">
              <w:rPr>
                <w:rFonts w:ascii="Calibri" w:eastAsia="Times New Roman" w:hAnsi="Calibri" w:cs="Calibri"/>
                <w:b/>
                <w:bCs/>
                <w:color w:val="000000"/>
                <w:sz w:val="20"/>
                <w:szCs w:val="20"/>
                <w:lang w:eastAsia="en-GB"/>
              </w:rPr>
              <w:t>154 dB</w:t>
            </w:r>
          </w:p>
        </w:tc>
        <w:tc>
          <w:tcPr>
            <w:tcW w:w="794" w:type="dxa"/>
            <w:tcBorders>
              <w:top w:val="nil"/>
              <w:left w:val="nil"/>
              <w:bottom w:val="nil"/>
              <w:right w:val="nil"/>
            </w:tcBorders>
            <w:shd w:val="clear" w:color="000000" w:fill="D9D9D9"/>
            <w:noWrap/>
            <w:vAlign w:val="bottom"/>
            <w:hideMark/>
          </w:tcPr>
          <w:p w14:paraId="2CAB8CAA" w14:textId="77777777" w:rsidR="00C746E8" w:rsidRPr="007B4CC8" w:rsidRDefault="00C746E8" w:rsidP="00A30115">
            <w:pPr>
              <w:jc w:val="center"/>
              <w:rPr>
                <w:rFonts w:ascii="Calibri" w:eastAsia="Times New Roman" w:hAnsi="Calibri" w:cs="Calibri"/>
                <w:b/>
                <w:bCs/>
                <w:color w:val="000000"/>
                <w:sz w:val="20"/>
                <w:szCs w:val="20"/>
                <w:lang w:eastAsia="en-GB"/>
              </w:rPr>
            </w:pPr>
            <w:r w:rsidRPr="007B4CC8">
              <w:rPr>
                <w:rFonts w:ascii="Calibri" w:eastAsia="Times New Roman" w:hAnsi="Calibri" w:cs="Calibri"/>
                <w:b/>
                <w:bCs/>
                <w:color w:val="000000"/>
                <w:sz w:val="20"/>
                <w:szCs w:val="20"/>
                <w:lang w:eastAsia="en-GB"/>
              </w:rPr>
              <w:t>164 dB</w:t>
            </w:r>
          </w:p>
        </w:tc>
        <w:tc>
          <w:tcPr>
            <w:tcW w:w="794" w:type="dxa"/>
            <w:tcBorders>
              <w:top w:val="nil"/>
              <w:left w:val="nil"/>
              <w:bottom w:val="nil"/>
              <w:right w:val="nil"/>
            </w:tcBorders>
            <w:shd w:val="clear" w:color="000000" w:fill="A6A6A6"/>
            <w:noWrap/>
            <w:vAlign w:val="bottom"/>
            <w:hideMark/>
          </w:tcPr>
          <w:p w14:paraId="4C402EFF" w14:textId="77777777" w:rsidR="00C746E8" w:rsidRPr="007B4CC8" w:rsidRDefault="00C746E8" w:rsidP="00A30115">
            <w:pPr>
              <w:jc w:val="center"/>
              <w:rPr>
                <w:rFonts w:ascii="Calibri" w:eastAsia="Times New Roman" w:hAnsi="Calibri" w:cs="Calibri"/>
                <w:b/>
                <w:bCs/>
                <w:color w:val="000000"/>
                <w:sz w:val="20"/>
                <w:szCs w:val="20"/>
                <w:lang w:eastAsia="en-GB"/>
              </w:rPr>
            </w:pPr>
            <w:r w:rsidRPr="007B4CC8">
              <w:rPr>
                <w:rFonts w:ascii="Calibri" w:eastAsia="Times New Roman" w:hAnsi="Calibri" w:cs="Calibri"/>
                <w:b/>
                <w:bCs/>
                <w:color w:val="000000"/>
                <w:sz w:val="20"/>
                <w:szCs w:val="20"/>
                <w:lang w:eastAsia="en-GB"/>
              </w:rPr>
              <w:t>144 dB</w:t>
            </w:r>
          </w:p>
        </w:tc>
        <w:tc>
          <w:tcPr>
            <w:tcW w:w="794" w:type="dxa"/>
            <w:tcBorders>
              <w:top w:val="nil"/>
              <w:left w:val="nil"/>
              <w:bottom w:val="nil"/>
              <w:right w:val="nil"/>
            </w:tcBorders>
            <w:shd w:val="clear" w:color="000000" w:fill="A6A6A6"/>
            <w:noWrap/>
            <w:vAlign w:val="bottom"/>
            <w:hideMark/>
          </w:tcPr>
          <w:p w14:paraId="5557D34A" w14:textId="77777777" w:rsidR="00C746E8" w:rsidRPr="007B4CC8" w:rsidRDefault="00C746E8" w:rsidP="00A30115">
            <w:pPr>
              <w:jc w:val="center"/>
              <w:rPr>
                <w:rFonts w:ascii="Calibri" w:eastAsia="Times New Roman" w:hAnsi="Calibri" w:cs="Calibri"/>
                <w:b/>
                <w:bCs/>
                <w:color w:val="000000"/>
                <w:sz w:val="20"/>
                <w:szCs w:val="20"/>
                <w:lang w:eastAsia="en-GB"/>
              </w:rPr>
            </w:pPr>
            <w:r w:rsidRPr="007B4CC8">
              <w:rPr>
                <w:rFonts w:ascii="Calibri" w:eastAsia="Times New Roman" w:hAnsi="Calibri" w:cs="Calibri"/>
                <w:b/>
                <w:bCs/>
                <w:color w:val="000000"/>
                <w:sz w:val="20"/>
                <w:szCs w:val="20"/>
                <w:lang w:eastAsia="en-GB"/>
              </w:rPr>
              <w:t>154 dB</w:t>
            </w:r>
          </w:p>
        </w:tc>
        <w:tc>
          <w:tcPr>
            <w:tcW w:w="794" w:type="dxa"/>
            <w:tcBorders>
              <w:top w:val="nil"/>
              <w:left w:val="nil"/>
              <w:bottom w:val="nil"/>
              <w:right w:val="nil"/>
            </w:tcBorders>
            <w:shd w:val="clear" w:color="000000" w:fill="A6A6A6"/>
            <w:noWrap/>
            <w:vAlign w:val="bottom"/>
            <w:hideMark/>
          </w:tcPr>
          <w:p w14:paraId="255191E1" w14:textId="77777777" w:rsidR="00C746E8" w:rsidRPr="007B4CC8" w:rsidRDefault="00C746E8" w:rsidP="00A30115">
            <w:pPr>
              <w:jc w:val="center"/>
              <w:rPr>
                <w:rFonts w:ascii="Calibri" w:eastAsia="Times New Roman" w:hAnsi="Calibri" w:cs="Calibri"/>
                <w:b/>
                <w:bCs/>
                <w:color w:val="000000"/>
                <w:sz w:val="20"/>
                <w:szCs w:val="20"/>
                <w:lang w:eastAsia="en-GB"/>
              </w:rPr>
            </w:pPr>
            <w:r w:rsidRPr="007B4CC8">
              <w:rPr>
                <w:rFonts w:ascii="Calibri" w:eastAsia="Times New Roman" w:hAnsi="Calibri" w:cs="Calibri"/>
                <w:b/>
                <w:bCs/>
                <w:color w:val="000000"/>
                <w:sz w:val="20"/>
                <w:szCs w:val="20"/>
                <w:lang w:eastAsia="en-GB"/>
              </w:rPr>
              <w:t>164 dB</w:t>
            </w:r>
          </w:p>
        </w:tc>
      </w:tr>
      <w:tr w:rsidR="00C746E8" w:rsidRPr="007B4CC8" w14:paraId="42927B74" w14:textId="77777777" w:rsidTr="00C746E8">
        <w:trPr>
          <w:trHeight w:val="345"/>
        </w:trPr>
        <w:tc>
          <w:tcPr>
            <w:tcW w:w="2911" w:type="dxa"/>
            <w:tcBorders>
              <w:top w:val="nil"/>
              <w:left w:val="nil"/>
              <w:bottom w:val="nil"/>
              <w:right w:val="nil"/>
            </w:tcBorders>
            <w:shd w:val="clear" w:color="auto" w:fill="auto"/>
            <w:hideMark/>
          </w:tcPr>
          <w:p w14:paraId="07884A67" w14:textId="77777777" w:rsidR="00C746E8" w:rsidRPr="007B4CC8" w:rsidRDefault="00C746E8" w:rsidP="00A30115">
            <w:pPr>
              <w:rPr>
                <w:rFonts w:ascii="Calibri" w:eastAsia="Times New Roman" w:hAnsi="Calibri" w:cs="Calibri"/>
                <w:color w:val="000000"/>
                <w:sz w:val="20"/>
                <w:szCs w:val="20"/>
                <w:lang w:eastAsia="en-GB"/>
              </w:rPr>
            </w:pPr>
            <w:r w:rsidRPr="007B4CC8">
              <w:rPr>
                <w:rFonts w:ascii="Calibri" w:eastAsia="Times New Roman" w:hAnsi="Calibri" w:cs="Calibri"/>
                <w:color w:val="000000"/>
                <w:sz w:val="20"/>
                <w:szCs w:val="20"/>
                <w:lang w:eastAsia="en-GB"/>
              </w:rPr>
              <w:t>Repetitions</w:t>
            </w:r>
            <w:r w:rsidRPr="007B4CC8">
              <w:rPr>
                <w:rFonts w:ascii="Calibri" w:eastAsia="Times New Roman" w:hAnsi="Calibri" w:cs="Calibri"/>
                <w:color w:val="000000"/>
                <w:sz w:val="20"/>
                <w:szCs w:val="20"/>
                <w:vertAlign w:val="superscript"/>
                <w:lang w:eastAsia="en-GB"/>
              </w:rPr>
              <w:t xml:space="preserve"> </w:t>
            </w:r>
            <w:r w:rsidRPr="007B4CC8">
              <w:rPr>
                <w:rFonts w:ascii="Calibri" w:eastAsia="Times New Roman" w:hAnsi="Calibri" w:cs="Calibri"/>
                <w:color w:val="000000"/>
                <w:sz w:val="20"/>
                <w:szCs w:val="20"/>
                <w:lang w:eastAsia="en-GB"/>
              </w:rPr>
              <w:t>(OFDM symbols)</w:t>
            </w:r>
          </w:p>
        </w:tc>
        <w:tc>
          <w:tcPr>
            <w:tcW w:w="794" w:type="dxa"/>
            <w:tcBorders>
              <w:top w:val="nil"/>
              <w:left w:val="nil"/>
              <w:bottom w:val="nil"/>
              <w:right w:val="nil"/>
            </w:tcBorders>
            <w:shd w:val="clear" w:color="000000" w:fill="DDEBF7"/>
            <w:hideMark/>
          </w:tcPr>
          <w:p w14:paraId="129AFCF4" w14:textId="77777777" w:rsidR="00C746E8" w:rsidRPr="007B4CC8" w:rsidRDefault="00C746E8" w:rsidP="00A30115">
            <w:pPr>
              <w:jc w:val="right"/>
              <w:rPr>
                <w:rFonts w:ascii="Calibri" w:eastAsia="Times New Roman" w:hAnsi="Calibri" w:cs="Calibri"/>
                <w:color w:val="000000"/>
                <w:sz w:val="20"/>
                <w:szCs w:val="20"/>
                <w:lang w:eastAsia="en-GB"/>
              </w:rPr>
            </w:pPr>
            <w:r w:rsidRPr="007B4CC8">
              <w:rPr>
                <w:rFonts w:ascii="Calibri" w:eastAsia="Times New Roman" w:hAnsi="Calibri" w:cs="Calibri"/>
                <w:color w:val="000000"/>
                <w:sz w:val="20"/>
                <w:szCs w:val="20"/>
                <w:lang w:eastAsia="en-GB"/>
              </w:rPr>
              <w:t>2</w:t>
            </w:r>
          </w:p>
        </w:tc>
        <w:tc>
          <w:tcPr>
            <w:tcW w:w="794" w:type="dxa"/>
            <w:tcBorders>
              <w:top w:val="nil"/>
              <w:left w:val="nil"/>
              <w:bottom w:val="nil"/>
              <w:right w:val="nil"/>
            </w:tcBorders>
            <w:shd w:val="clear" w:color="000000" w:fill="DDEBF7"/>
            <w:hideMark/>
          </w:tcPr>
          <w:p w14:paraId="5EE6E492" w14:textId="77777777" w:rsidR="00C746E8" w:rsidRPr="007B4CC8" w:rsidRDefault="00C746E8" w:rsidP="00A30115">
            <w:pPr>
              <w:jc w:val="right"/>
              <w:rPr>
                <w:rFonts w:ascii="Calibri" w:eastAsia="Times New Roman" w:hAnsi="Calibri" w:cs="Calibri"/>
                <w:color w:val="000000"/>
                <w:sz w:val="20"/>
                <w:szCs w:val="20"/>
                <w:lang w:eastAsia="en-GB"/>
              </w:rPr>
            </w:pPr>
            <w:r w:rsidRPr="007B4CC8">
              <w:rPr>
                <w:rFonts w:ascii="Calibri" w:eastAsia="Times New Roman" w:hAnsi="Calibri" w:cs="Calibri"/>
                <w:color w:val="000000"/>
                <w:sz w:val="20"/>
                <w:szCs w:val="20"/>
                <w:lang w:eastAsia="en-GB"/>
              </w:rPr>
              <w:t>8</w:t>
            </w:r>
          </w:p>
        </w:tc>
        <w:tc>
          <w:tcPr>
            <w:tcW w:w="794" w:type="dxa"/>
            <w:tcBorders>
              <w:top w:val="nil"/>
              <w:left w:val="nil"/>
              <w:bottom w:val="nil"/>
              <w:right w:val="nil"/>
            </w:tcBorders>
            <w:shd w:val="clear" w:color="000000" w:fill="DDEBF7"/>
            <w:hideMark/>
          </w:tcPr>
          <w:p w14:paraId="5ADB9D43" w14:textId="77777777" w:rsidR="00C746E8" w:rsidRPr="007B4CC8" w:rsidRDefault="00C746E8" w:rsidP="00A30115">
            <w:pPr>
              <w:jc w:val="right"/>
              <w:rPr>
                <w:rFonts w:ascii="Calibri" w:eastAsia="Times New Roman" w:hAnsi="Calibri" w:cs="Calibri"/>
                <w:color w:val="000000"/>
                <w:sz w:val="20"/>
                <w:szCs w:val="20"/>
                <w:lang w:eastAsia="en-GB"/>
              </w:rPr>
            </w:pPr>
            <w:r w:rsidRPr="007B4CC8">
              <w:rPr>
                <w:rFonts w:ascii="Calibri" w:eastAsia="Times New Roman" w:hAnsi="Calibri" w:cs="Calibri"/>
                <w:color w:val="000000"/>
                <w:sz w:val="20"/>
                <w:szCs w:val="20"/>
                <w:lang w:eastAsia="en-GB"/>
              </w:rPr>
              <w:t>58</w:t>
            </w:r>
          </w:p>
        </w:tc>
        <w:tc>
          <w:tcPr>
            <w:tcW w:w="794" w:type="dxa"/>
            <w:tcBorders>
              <w:top w:val="nil"/>
              <w:left w:val="nil"/>
              <w:bottom w:val="nil"/>
              <w:right w:val="nil"/>
            </w:tcBorders>
            <w:shd w:val="clear" w:color="000000" w:fill="FFE699"/>
            <w:hideMark/>
          </w:tcPr>
          <w:p w14:paraId="362D0695" w14:textId="77777777" w:rsidR="00C746E8" w:rsidRPr="007B4CC8" w:rsidRDefault="00C746E8" w:rsidP="00A30115">
            <w:pPr>
              <w:jc w:val="right"/>
              <w:rPr>
                <w:rFonts w:ascii="Calibri" w:eastAsia="Times New Roman" w:hAnsi="Calibri" w:cs="Calibri"/>
                <w:color w:val="000000"/>
                <w:sz w:val="20"/>
                <w:szCs w:val="20"/>
                <w:lang w:eastAsia="en-GB"/>
              </w:rPr>
            </w:pPr>
            <w:r w:rsidRPr="007B4CC8">
              <w:rPr>
                <w:rFonts w:ascii="Calibri" w:eastAsia="Times New Roman" w:hAnsi="Calibri" w:cs="Calibri"/>
                <w:color w:val="000000"/>
                <w:sz w:val="20"/>
                <w:szCs w:val="20"/>
                <w:lang w:eastAsia="en-GB"/>
              </w:rPr>
              <w:t>2</w:t>
            </w:r>
          </w:p>
        </w:tc>
        <w:tc>
          <w:tcPr>
            <w:tcW w:w="794" w:type="dxa"/>
            <w:tcBorders>
              <w:top w:val="nil"/>
              <w:left w:val="nil"/>
              <w:bottom w:val="nil"/>
              <w:right w:val="nil"/>
            </w:tcBorders>
            <w:shd w:val="clear" w:color="000000" w:fill="FFE699"/>
            <w:hideMark/>
          </w:tcPr>
          <w:p w14:paraId="7862438A" w14:textId="77777777" w:rsidR="00C746E8" w:rsidRPr="007B4CC8" w:rsidRDefault="00C746E8" w:rsidP="00A30115">
            <w:pPr>
              <w:jc w:val="right"/>
              <w:rPr>
                <w:rFonts w:ascii="Calibri" w:eastAsia="Times New Roman" w:hAnsi="Calibri" w:cs="Calibri"/>
                <w:color w:val="000000"/>
                <w:sz w:val="20"/>
                <w:szCs w:val="20"/>
                <w:lang w:eastAsia="en-GB"/>
              </w:rPr>
            </w:pPr>
            <w:r w:rsidRPr="007B4CC8">
              <w:rPr>
                <w:rFonts w:ascii="Calibri" w:eastAsia="Times New Roman" w:hAnsi="Calibri" w:cs="Calibri"/>
                <w:color w:val="000000"/>
                <w:sz w:val="20"/>
                <w:szCs w:val="20"/>
                <w:lang w:eastAsia="en-GB"/>
              </w:rPr>
              <w:t>8</w:t>
            </w:r>
          </w:p>
        </w:tc>
        <w:tc>
          <w:tcPr>
            <w:tcW w:w="794" w:type="dxa"/>
            <w:tcBorders>
              <w:top w:val="nil"/>
              <w:left w:val="nil"/>
              <w:bottom w:val="nil"/>
              <w:right w:val="nil"/>
            </w:tcBorders>
            <w:shd w:val="clear" w:color="000000" w:fill="FFE699"/>
            <w:hideMark/>
          </w:tcPr>
          <w:p w14:paraId="6CC5F4EC" w14:textId="77777777" w:rsidR="00C746E8" w:rsidRPr="007B4CC8" w:rsidRDefault="00C746E8" w:rsidP="00A30115">
            <w:pPr>
              <w:jc w:val="right"/>
              <w:rPr>
                <w:rFonts w:ascii="Calibri" w:eastAsia="Times New Roman" w:hAnsi="Calibri" w:cs="Calibri"/>
                <w:color w:val="000000"/>
                <w:sz w:val="20"/>
                <w:szCs w:val="20"/>
                <w:lang w:eastAsia="en-GB"/>
              </w:rPr>
            </w:pPr>
            <w:r w:rsidRPr="007B4CC8">
              <w:rPr>
                <w:rFonts w:ascii="Calibri" w:eastAsia="Times New Roman" w:hAnsi="Calibri" w:cs="Calibri"/>
                <w:color w:val="000000"/>
                <w:sz w:val="20"/>
                <w:szCs w:val="20"/>
                <w:lang w:eastAsia="en-GB"/>
              </w:rPr>
              <w:t>60</w:t>
            </w:r>
          </w:p>
        </w:tc>
        <w:tc>
          <w:tcPr>
            <w:tcW w:w="794" w:type="dxa"/>
            <w:tcBorders>
              <w:top w:val="nil"/>
              <w:left w:val="nil"/>
              <w:bottom w:val="nil"/>
              <w:right w:val="nil"/>
            </w:tcBorders>
            <w:shd w:val="clear" w:color="000000" w:fill="FCE4D6"/>
            <w:hideMark/>
          </w:tcPr>
          <w:p w14:paraId="0152023E" w14:textId="77777777" w:rsidR="00C746E8" w:rsidRPr="007B4CC8" w:rsidRDefault="00C746E8" w:rsidP="00A30115">
            <w:pPr>
              <w:jc w:val="right"/>
              <w:rPr>
                <w:rFonts w:ascii="Calibri" w:eastAsia="Times New Roman" w:hAnsi="Calibri" w:cs="Calibri"/>
                <w:color w:val="000000"/>
                <w:sz w:val="20"/>
                <w:szCs w:val="20"/>
                <w:lang w:eastAsia="en-GB"/>
              </w:rPr>
            </w:pPr>
            <w:r w:rsidRPr="007B4CC8">
              <w:rPr>
                <w:rFonts w:ascii="Calibri" w:eastAsia="Times New Roman" w:hAnsi="Calibri" w:cs="Calibri"/>
                <w:color w:val="000000"/>
                <w:sz w:val="20"/>
                <w:szCs w:val="20"/>
                <w:lang w:eastAsia="en-GB"/>
              </w:rPr>
              <w:t>2</w:t>
            </w:r>
          </w:p>
        </w:tc>
        <w:tc>
          <w:tcPr>
            <w:tcW w:w="794" w:type="dxa"/>
            <w:tcBorders>
              <w:top w:val="nil"/>
              <w:left w:val="nil"/>
              <w:bottom w:val="nil"/>
              <w:right w:val="nil"/>
            </w:tcBorders>
            <w:shd w:val="clear" w:color="000000" w:fill="FCE4D6"/>
            <w:hideMark/>
          </w:tcPr>
          <w:p w14:paraId="422CA56B" w14:textId="77777777" w:rsidR="00C746E8" w:rsidRPr="007B4CC8" w:rsidRDefault="00C746E8" w:rsidP="00A30115">
            <w:pPr>
              <w:jc w:val="right"/>
              <w:rPr>
                <w:rFonts w:ascii="Calibri" w:eastAsia="Times New Roman" w:hAnsi="Calibri" w:cs="Calibri"/>
                <w:color w:val="000000"/>
                <w:sz w:val="20"/>
                <w:szCs w:val="20"/>
                <w:lang w:eastAsia="en-GB"/>
              </w:rPr>
            </w:pPr>
            <w:r w:rsidRPr="007B4CC8">
              <w:rPr>
                <w:rFonts w:ascii="Calibri" w:eastAsia="Times New Roman" w:hAnsi="Calibri" w:cs="Calibri"/>
                <w:color w:val="000000"/>
                <w:sz w:val="20"/>
                <w:szCs w:val="20"/>
                <w:lang w:eastAsia="en-GB"/>
              </w:rPr>
              <w:t>8</w:t>
            </w:r>
          </w:p>
        </w:tc>
        <w:tc>
          <w:tcPr>
            <w:tcW w:w="794" w:type="dxa"/>
            <w:tcBorders>
              <w:top w:val="nil"/>
              <w:left w:val="nil"/>
              <w:bottom w:val="nil"/>
              <w:right w:val="nil"/>
            </w:tcBorders>
            <w:shd w:val="clear" w:color="000000" w:fill="FCE4D6"/>
            <w:hideMark/>
          </w:tcPr>
          <w:p w14:paraId="45D2C9BF" w14:textId="77777777" w:rsidR="00C746E8" w:rsidRPr="007B4CC8" w:rsidRDefault="00C746E8" w:rsidP="00A30115">
            <w:pPr>
              <w:jc w:val="right"/>
              <w:rPr>
                <w:rFonts w:ascii="Calibri" w:eastAsia="Times New Roman" w:hAnsi="Calibri" w:cs="Calibri"/>
                <w:color w:val="000000"/>
                <w:sz w:val="20"/>
                <w:szCs w:val="20"/>
                <w:lang w:eastAsia="en-GB"/>
              </w:rPr>
            </w:pPr>
            <w:r w:rsidRPr="007B4CC8">
              <w:rPr>
                <w:rFonts w:ascii="Calibri" w:eastAsia="Times New Roman" w:hAnsi="Calibri" w:cs="Calibri"/>
                <w:color w:val="000000"/>
                <w:sz w:val="20"/>
                <w:szCs w:val="20"/>
                <w:lang w:eastAsia="en-GB"/>
              </w:rPr>
              <w:t>68</w:t>
            </w:r>
          </w:p>
        </w:tc>
      </w:tr>
      <w:tr w:rsidR="00C746E8" w:rsidRPr="007B4CC8" w14:paraId="3BFF077E" w14:textId="77777777" w:rsidTr="00C746E8">
        <w:trPr>
          <w:trHeight w:val="375"/>
        </w:trPr>
        <w:tc>
          <w:tcPr>
            <w:tcW w:w="2911" w:type="dxa"/>
            <w:tcBorders>
              <w:top w:val="nil"/>
              <w:left w:val="nil"/>
              <w:bottom w:val="nil"/>
              <w:right w:val="nil"/>
            </w:tcBorders>
            <w:shd w:val="clear" w:color="auto" w:fill="auto"/>
            <w:hideMark/>
          </w:tcPr>
          <w:p w14:paraId="21232C76" w14:textId="77777777" w:rsidR="00C746E8" w:rsidRPr="007B4CC8" w:rsidRDefault="00C746E8" w:rsidP="00A30115">
            <w:pPr>
              <w:rPr>
                <w:rFonts w:ascii="Calibri" w:eastAsia="Times New Roman" w:hAnsi="Calibri" w:cs="Calibri"/>
                <w:color w:val="000000"/>
                <w:sz w:val="20"/>
                <w:szCs w:val="20"/>
                <w:lang w:eastAsia="en-GB"/>
              </w:rPr>
            </w:pPr>
            <w:r w:rsidRPr="007B4CC8">
              <w:rPr>
                <w:rFonts w:ascii="Calibri" w:eastAsia="Times New Roman" w:hAnsi="Calibri" w:cs="Calibri"/>
                <w:color w:val="000000"/>
                <w:sz w:val="20"/>
                <w:szCs w:val="20"/>
                <w:lang w:eastAsia="en-GB"/>
              </w:rPr>
              <w:t xml:space="preserve">Decoding time, </w:t>
            </w:r>
            <w:r w:rsidRPr="007B4CC8">
              <w:rPr>
                <w:rFonts w:ascii="Calibri" w:eastAsia="Times New Roman" w:hAnsi="Calibri" w:cs="Calibri"/>
                <w:i/>
                <w:iCs/>
                <w:color w:val="000000"/>
                <w:sz w:val="20"/>
                <w:szCs w:val="20"/>
                <w:lang w:eastAsia="en-GB"/>
              </w:rPr>
              <w:t>T</w:t>
            </w:r>
            <w:r w:rsidRPr="007B4CC8">
              <w:rPr>
                <w:rFonts w:ascii="Calibri" w:eastAsia="Times New Roman" w:hAnsi="Calibri" w:cs="Calibri"/>
                <w:i/>
                <w:iCs/>
                <w:color w:val="000000"/>
                <w:sz w:val="20"/>
                <w:szCs w:val="20"/>
                <w:vertAlign w:val="subscript"/>
                <w:lang w:eastAsia="en-GB"/>
              </w:rPr>
              <w:t>MSS</w:t>
            </w:r>
            <w:r w:rsidRPr="007B4CC8">
              <w:rPr>
                <w:rFonts w:ascii="Calibri" w:eastAsia="Times New Roman" w:hAnsi="Calibri" w:cs="Calibri"/>
                <w:color w:val="000000"/>
                <w:sz w:val="20"/>
                <w:szCs w:val="20"/>
                <w:lang w:eastAsia="en-GB"/>
              </w:rPr>
              <w:t xml:space="preserve"> (ms)</w:t>
            </w:r>
          </w:p>
        </w:tc>
        <w:tc>
          <w:tcPr>
            <w:tcW w:w="794" w:type="dxa"/>
            <w:tcBorders>
              <w:top w:val="nil"/>
              <w:left w:val="nil"/>
              <w:bottom w:val="nil"/>
              <w:right w:val="nil"/>
            </w:tcBorders>
            <w:shd w:val="clear" w:color="000000" w:fill="DDEBF7"/>
            <w:hideMark/>
          </w:tcPr>
          <w:p w14:paraId="5D6D6B3B" w14:textId="77777777" w:rsidR="00C746E8" w:rsidRPr="007B4CC8" w:rsidRDefault="00C746E8" w:rsidP="00A30115">
            <w:pPr>
              <w:jc w:val="right"/>
              <w:rPr>
                <w:rFonts w:ascii="Calibri" w:eastAsia="Times New Roman" w:hAnsi="Calibri" w:cs="Calibri"/>
                <w:color w:val="000000"/>
                <w:sz w:val="20"/>
                <w:szCs w:val="20"/>
                <w:lang w:eastAsia="en-GB"/>
              </w:rPr>
            </w:pPr>
            <w:r w:rsidRPr="007B4CC8">
              <w:rPr>
                <w:rFonts w:ascii="Calibri" w:eastAsia="Times New Roman" w:hAnsi="Calibri" w:cs="Calibri"/>
                <w:color w:val="000000"/>
                <w:sz w:val="20"/>
                <w:szCs w:val="20"/>
                <w:lang w:eastAsia="en-GB"/>
              </w:rPr>
              <w:t>0.143</w:t>
            </w:r>
          </w:p>
        </w:tc>
        <w:tc>
          <w:tcPr>
            <w:tcW w:w="794" w:type="dxa"/>
            <w:tcBorders>
              <w:top w:val="nil"/>
              <w:left w:val="nil"/>
              <w:bottom w:val="nil"/>
              <w:right w:val="nil"/>
            </w:tcBorders>
            <w:shd w:val="clear" w:color="000000" w:fill="DDEBF7"/>
            <w:hideMark/>
          </w:tcPr>
          <w:p w14:paraId="49B79165" w14:textId="77777777" w:rsidR="00C746E8" w:rsidRPr="007B4CC8" w:rsidRDefault="00C746E8" w:rsidP="00A30115">
            <w:pPr>
              <w:jc w:val="right"/>
              <w:rPr>
                <w:rFonts w:ascii="Calibri" w:eastAsia="Times New Roman" w:hAnsi="Calibri" w:cs="Calibri"/>
                <w:color w:val="000000"/>
                <w:sz w:val="20"/>
                <w:szCs w:val="20"/>
                <w:lang w:eastAsia="en-GB"/>
              </w:rPr>
            </w:pPr>
            <w:r w:rsidRPr="007B4CC8">
              <w:rPr>
                <w:rFonts w:ascii="Calibri" w:eastAsia="Times New Roman" w:hAnsi="Calibri" w:cs="Calibri"/>
                <w:color w:val="000000"/>
                <w:sz w:val="20"/>
                <w:szCs w:val="20"/>
                <w:lang w:eastAsia="en-GB"/>
              </w:rPr>
              <w:t>0.571</w:t>
            </w:r>
          </w:p>
        </w:tc>
        <w:tc>
          <w:tcPr>
            <w:tcW w:w="794" w:type="dxa"/>
            <w:tcBorders>
              <w:top w:val="nil"/>
              <w:left w:val="nil"/>
              <w:bottom w:val="nil"/>
              <w:right w:val="nil"/>
            </w:tcBorders>
            <w:shd w:val="clear" w:color="000000" w:fill="DDEBF7"/>
            <w:hideMark/>
          </w:tcPr>
          <w:p w14:paraId="2251BD2A" w14:textId="77777777" w:rsidR="00C746E8" w:rsidRPr="007B4CC8" w:rsidRDefault="00C746E8" w:rsidP="00A30115">
            <w:pPr>
              <w:jc w:val="right"/>
              <w:rPr>
                <w:rFonts w:ascii="Calibri" w:eastAsia="Times New Roman" w:hAnsi="Calibri" w:cs="Calibri"/>
                <w:color w:val="000000"/>
                <w:sz w:val="20"/>
                <w:szCs w:val="20"/>
                <w:lang w:eastAsia="en-GB"/>
              </w:rPr>
            </w:pPr>
            <w:r w:rsidRPr="007B4CC8">
              <w:rPr>
                <w:rFonts w:ascii="Calibri" w:eastAsia="Times New Roman" w:hAnsi="Calibri" w:cs="Calibri"/>
                <w:color w:val="000000"/>
                <w:sz w:val="20"/>
                <w:szCs w:val="20"/>
                <w:lang w:eastAsia="en-GB"/>
              </w:rPr>
              <w:t>4.833</w:t>
            </w:r>
          </w:p>
        </w:tc>
        <w:tc>
          <w:tcPr>
            <w:tcW w:w="794" w:type="dxa"/>
            <w:tcBorders>
              <w:top w:val="nil"/>
              <w:left w:val="nil"/>
              <w:bottom w:val="nil"/>
              <w:right w:val="nil"/>
            </w:tcBorders>
            <w:shd w:val="clear" w:color="000000" w:fill="FFE699"/>
            <w:hideMark/>
          </w:tcPr>
          <w:p w14:paraId="34D2B632" w14:textId="77777777" w:rsidR="00C746E8" w:rsidRPr="007B4CC8" w:rsidRDefault="00C746E8" w:rsidP="00A30115">
            <w:pPr>
              <w:jc w:val="right"/>
              <w:rPr>
                <w:rFonts w:ascii="Calibri" w:eastAsia="Times New Roman" w:hAnsi="Calibri" w:cs="Calibri"/>
                <w:color w:val="000000"/>
                <w:sz w:val="20"/>
                <w:szCs w:val="20"/>
                <w:lang w:eastAsia="en-GB"/>
              </w:rPr>
            </w:pPr>
            <w:r w:rsidRPr="007B4CC8">
              <w:rPr>
                <w:rFonts w:ascii="Calibri" w:eastAsia="Times New Roman" w:hAnsi="Calibri" w:cs="Calibri"/>
                <w:color w:val="000000"/>
                <w:sz w:val="20"/>
                <w:szCs w:val="20"/>
                <w:lang w:eastAsia="en-GB"/>
              </w:rPr>
              <w:t>0.143</w:t>
            </w:r>
          </w:p>
        </w:tc>
        <w:tc>
          <w:tcPr>
            <w:tcW w:w="794" w:type="dxa"/>
            <w:tcBorders>
              <w:top w:val="nil"/>
              <w:left w:val="nil"/>
              <w:bottom w:val="nil"/>
              <w:right w:val="nil"/>
            </w:tcBorders>
            <w:shd w:val="clear" w:color="000000" w:fill="FFE699"/>
            <w:hideMark/>
          </w:tcPr>
          <w:p w14:paraId="12A47003" w14:textId="77777777" w:rsidR="00C746E8" w:rsidRPr="007B4CC8" w:rsidRDefault="00C746E8" w:rsidP="00A30115">
            <w:pPr>
              <w:jc w:val="right"/>
              <w:rPr>
                <w:rFonts w:ascii="Calibri" w:eastAsia="Times New Roman" w:hAnsi="Calibri" w:cs="Calibri"/>
                <w:color w:val="000000"/>
                <w:sz w:val="20"/>
                <w:szCs w:val="20"/>
                <w:lang w:eastAsia="en-GB"/>
              </w:rPr>
            </w:pPr>
            <w:r w:rsidRPr="007B4CC8">
              <w:rPr>
                <w:rFonts w:ascii="Calibri" w:eastAsia="Times New Roman" w:hAnsi="Calibri" w:cs="Calibri"/>
                <w:color w:val="000000"/>
                <w:sz w:val="20"/>
                <w:szCs w:val="20"/>
                <w:lang w:eastAsia="en-GB"/>
              </w:rPr>
              <w:t>0.57</w:t>
            </w:r>
          </w:p>
        </w:tc>
        <w:tc>
          <w:tcPr>
            <w:tcW w:w="794" w:type="dxa"/>
            <w:tcBorders>
              <w:top w:val="nil"/>
              <w:left w:val="nil"/>
              <w:bottom w:val="nil"/>
              <w:right w:val="nil"/>
            </w:tcBorders>
            <w:shd w:val="clear" w:color="000000" w:fill="FFE699"/>
            <w:hideMark/>
          </w:tcPr>
          <w:p w14:paraId="4969E062" w14:textId="77777777" w:rsidR="00C746E8" w:rsidRPr="007B4CC8" w:rsidRDefault="00C746E8" w:rsidP="00A30115">
            <w:pPr>
              <w:jc w:val="right"/>
              <w:rPr>
                <w:rFonts w:ascii="Calibri" w:eastAsia="Times New Roman" w:hAnsi="Calibri" w:cs="Calibri"/>
                <w:color w:val="000000"/>
                <w:sz w:val="20"/>
                <w:szCs w:val="20"/>
                <w:lang w:eastAsia="en-GB"/>
              </w:rPr>
            </w:pPr>
            <w:r w:rsidRPr="007B4CC8">
              <w:rPr>
                <w:rFonts w:ascii="Calibri" w:eastAsia="Times New Roman" w:hAnsi="Calibri" w:cs="Calibri"/>
                <w:color w:val="000000"/>
                <w:sz w:val="20"/>
                <w:szCs w:val="20"/>
                <w:lang w:eastAsia="en-GB"/>
              </w:rPr>
              <w:t>5.00</w:t>
            </w:r>
          </w:p>
        </w:tc>
        <w:tc>
          <w:tcPr>
            <w:tcW w:w="794" w:type="dxa"/>
            <w:tcBorders>
              <w:top w:val="nil"/>
              <w:left w:val="nil"/>
              <w:bottom w:val="nil"/>
              <w:right w:val="nil"/>
            </w:tcBorders>
            <w:shd w:val="clear" w:color="000000" w:fill="FCE4D6"/>
            <w:hideMark/>
          </w:tcPr>
          <w:p w14:paraId="7DD1D967" w14:textId="77777777" w:rsidR="00C746E8" w:rsidRPr="007B4CC8" w:rsidRDefault="00C746E8" w:rsidP="00A30115">
            <w:pPr>
              <w:jc w:val="right"/>
              <w:rPr>
                <w:rFonts w:ascii="Calibri" w:eastAsia="Times New Roman" w:hAnsi="Calibri" w:cs="Calibri"/>
                <w:color w:val="000000"/>
                <w:sz w:val="20"/>
                <w:szCs w:val="20"/>
                <w:lang w:eastAsia="en-GB"/>
              </w:rPr>
            </w:pPr>
            <w:r w:rsidRPr="007B4CC8">
              <w:rPr>
                <w:rFonts w:ascii="Calibri" w:eastAsia="Times New Roman" w:hAnsi="Calibri" w:cs="Calibri"/>
                <w:color w:val="000000"/>
                <w:sz w:val="20"/>
                <w:szCs w:val="20"/>
                <w:lang w:eastAsia="en-GB"/>
              </w:rPr>
              <w:t>0.14</w:t>
            </w:r>
          </w:p>
        </w:tc>
        <w:tc>
          <w:tcPr>
            <w:tcW w:w="794" w:type="dxa"/>
            <w:tcBorders>
              <w:top w:val="nil"/>
              <w:left w:val="nil"/>
              <w:bottom w:val="nil"/>
              <w:right w:val="nil"/>
            </w:tcBorders>
            <w:shd w:val="clear" w:color="000000" w:fill="FCE4D6"/>
            <w:hideMark/>
          </w:tcPr>
          <w:p w14:paraId="768E4165" w14:textId="77777777" w:rsidR="00C746E8" w:rsidRPr="007B4CC8" w:rsidRDefault="00C746E8" w:rsidP="00A30115">
            <w:pPr>
              <w:jc w:val="right"/>
              <w:rPr>
                <w:rFonts w:ascii="Calibri" w:eastAsia="Times New Roman" w:hAnsi="Calibri" w:cs="Calibri"/>
                <w:color w:val="000000"/>
                <w:sz w:val="20"/>
                <w:szCs w:val="20"/>
                <w:lang w:eastAsia="en-GB"/>
              </w:rPr>
            </w:pPr>
            <w:r w:rsidRPr="007B4CC8">
              <w:rPr>
                <w:rFonts w:ascii="Calibri" w:eastAsia="Times New Roman" w:hAnsi="Calibri" w:cs="Calibri"/>
                <w:color w:val="000000"/>
                <w:sz w:val="20"/>
                <w:szCs w:val="20"/>
                <w:lang w:eastAsia="en-GB"/>
              </w:rPr>
              <w:t>0.57</w:t>
            </w:r>
          </w:p>
        </w:tc>
        <w:tc>
          <w:tcPr>
            <w:tcW w:w="794" w:type="dxa"/>
            <w:tcBorders>
              <w:top w:val="nil"/>
              <w:left w:val="nil"/>
              <w:bottom w:val="nil"/>
              <w:right w:val="nil"/>
            </w:tcBorders>
            <w:shd w:val="clear" w:color="000000" w:fill="FCE4D6"/>
            <w:hideMark/>
          </w:tcPr>
          <w:p w14:paraId="4A6FBEFF" w14:textId="77777777" w:rsidR="00C746E8" w:rsidRPr="007B4CC8" w:rsidRDefault="00C746E8" w:rsidP="00A30115">
            <w:pPr>
              <w:jc w:val="right"/>
              <w:rPr>
                <w:rFonts w:ascii="Calibri" w:eastAsia="Times New Roman" w:hAnsi="Calibri" w:cs="Calibri"/>
                <w:color w:val="000000"/>
                <w:sz w:val="20"/>
                <w:szCs w:val="20"/>
                <w:lang w:eastAsia="en-GB"/>
              </w:rPr>
            </w:pPr>
            <w:r w:rsidRPr="007B4CC8">
              <w:rPr>
                <w:rFonts w:ascii="Calibri" w:eastAsia="Times New Roman" w:hAnsi="Calibri" w:cs="Calibri"/>
                <w:color w:val="000000"/>
                <w:sz w:val="20"/>
                <w:szCs w:val="20"/>
                <w:lang w:eastAsia="en-GB"/>
              </w:rPr>
              <w:t>5.67</w:t>
            </w:r>
          </w:p>
        </w:tc>
      </w:tr>
    </w:tbl>
    <w:p w14:paraId="41CF31DC" w14:textId="77777777" w:rsidR="007B4CC8" w:rsidRDefault="007B4CC8" w:rsidP="007B4CC8">
      <w:pPr>
        <w:rPr>
          <w:rFonts w:eastAsia="MS Mincho"/>
          <w:lang w:val="en-US"/>
        </w:rPr>
      </w:pPr>
    </w:p>
    <w:p w14:paraId="53422692" w14:textId="15A426D7" w:rsidR="007B4CC8" w:rsidRDefault="004E7136" w:rsidP="00226014">
      <w:pPr>
        <w:rPr>
          <w:rFonts w:eastAsia="MS Mincho"/>
          <w:b/>
          <w:lang w:val="en-US"/>
        </w:rPr>
      </w:pPr>
      <w:r w:rsidRPr="004E7136">
        <w:rPr>
          <w:rFonts w:eastAsia="MS Mincho"/>
          <w:b/>
          <w:lang w:val="en-US"/>
        </w:rPr>
        <w:t>Observation 1: Reacquiring synchronization at 164 dB MCL using MSS takes only 5.67 ms compared to 850 ms in using LTE PSS/SSS, which is a significant reduction in the time UE need</w:t>
      </w:r>
      <w:r w:rsidR="00F53A02">
        <w:rPr>
          <w:rFonts w:eastAsia="MS Mincho"/>
          <w:b/>
          <w:lang w:val="en-US"/>
        </w:rPr>
        <w:t>s</w:t>
      </w:r>
      <w:r w:rsidRPr="004E7136">
        <w:rPr>
          <w:rFonts w:eastAsia="MS Mincho"/>
          <w:b/>
          <w:lang w:val="en-US"/>
        </w:rPr>
        <w:t xml:space="preserve"> to spend energy for.</w:t>
      </w:r>
    </w:p>
    <w:p w14:paraId="29BC669D" w14:textId="5354678F" w:rsidR="00CD6480" w:rsidRPr="004E7136" w:rsidRDefault="00CD6480" w:rsidP="00226014">
      <w:pPr>
        <w:rPr>
          <w:rFonts w:eastAsia="MS Mincho"/>
          <w:b/>
          <w:lang w:val="en-US"/>
        </w:rPr>
      </w:pPr>
      <w:r>
        <w:rPr>
          <w:rFonts w:eastAsia="MS Mincho"/>
          <w:b/>
          <w:lang w:val="en-US"/>
        </w:rPr>
        <w:lastRenderedPageBreak/>
        <w:t>Observation 2: The short synchronization reacquisition time of MSS is highly beneficial for HD-FDD for use during the uplink compensation gap.</w:t>
      </w:r>
    </w:p>
    <w:p w14:paraId="2400CEB0" w14:textId="6B4DD794" w:rsidR="004E7136" w:rsidRDefault="004E7136" w:rsidP="00226014">
      <w:pPr>
        <w:rPr>
          <w:rFonts w:eastAsia="MS Mincho"/>
          <w:b/>
          <w:lang w:val="en-US"/>
        </w:rPr>
      </w:pPr>
      <w:r w:rsidRPr="004E7136">
        <w:rPr>
          <w:rFonts w:eastAsia="MS Mincho"/>
          <w:b/>
          <w:lang w:val="en-US"/>
        </w:rPr>
        <w:t>Proposal 1: Introduce additional synchronization signals for MTC, i.e. MSS.</w:t>
      </w:r>
    </w:p>
    <w:p w14:paraId="08F648A7" w14:textId="77777777" w:rsidR="004E7136" w:rsidRDefault="004E7136" w:rsidP="00226014">
      <w:pPr>
        <w:rPr>
          <w:rFonts w:eastAsia="MS Mincho"/>
          <w:lang w:val="en-US"/>
        </w:rPr>
      </w:pPr>
    </w:p>
    <w:p w14:paraId="2454295A" w14:textId="2152E979" w:rsidR="004E7136" w:rsidRDefault="008F7F2C" w:rsidP="00226014">
      <w:pPr>
        <w:rPr>
          <w:rFonts w:eastAsia="MS Mincho"/>
          <w:lang w:val="en-US"/>
        </w:rPr>
      </w:pPr>
      <w:r>
        <w:rPr>
          <w:rFonts w:eastAsia="MS Mincho"/>
          <w:lang w:val="en-US"/>
        </w:rPr>
        <w:t xml:space="preserve">Frequency hopping can be used to further reduce the decoding time of MSS.  To compensate for the time drifts </w:t>
      </w:r>
      <w:r w:rsidRPr="008F7F2C">
        <w:rPr>
          <w:rFonts w:eastAsia="MS Mincho"/>
          <w:i/>
          <w:lang w:val="en-US"/>
        </w:rPr>
        <w:t>T</w:t>
      </w:r>
      <w:r w:rsidRPr="008F7F2C">
        <w:rPr>
          <w:rFonts w:eastAsia="MS Mincho"/>
          <w:i/>
          <w:vertAlign w:val="subscript"/>
          <w:lang w:val="en-US"/>
        </w:rPr>
        <w:t>eDrift-MSS</w:t>
      </w:r>
      <w:r>
        <w:rPr>
          <w:rFonts w:eastAsia="MS Mincho"/>
          <w:lang w:val="en-US"/>
        </w:rPr>
        <w:t xml:space="preserve">, overlapping between the hopped frequencies by an amount equal to the time drift can be implemented as shown in </w:t>
      </w:r>
      <w:r>
        <w:rPr>
          <w:rFonts w:eastAsia="MS Mincho"/>
          <w:lang w:val="en-US"/>
        </w:rPr>
        <w:fldChar w:fldCharType="begin"/>
      </w:r>
      <w:r>
        <w:rPr>
          <w:rFonts w:eastAsia="MS Mincho"/>
          <w:lang w:val="en-US"/>
        </w:rPr>
        <w:instrText xml:space="preserve"> REF _Ref498698291 \h </w:instrText>
      </w:r>
      <w:r>
        <w:rPr>
          <w:rFonts w:eastAsia="MS Mincho"/>
          <w:lang w:val="en-US"/>
        </w:rPr>
      </w:r>
      <w:r>
        <w:rPr>
          <w:rFonts w:eastAsia="MS Mincho"/>
          <w:lang w:val="en-US"/>
        </w:rPr>
        <w:fldChar w:fldCharType="separate"/>
      </w:r>
      <w:r>
        <w:t xml:space="preserve">Figure </w:t>
      </w:r>
      <w:r>
        <w:rPr>
          <w:noProof/>
        </w:rPr>
        <w:t>3</w:t>
      </w:r>
      <w:r>
        <w:rPr>
          <w:rFonts w:eastAsia="MS Mincho"/>
          <w:lang w:val="en-US"/>
        </w:rPr>
        <w:fldChar w:fldCharType="end"/>
      </w:r>
      <w:r>
        <w:rPr>
          <w:rFonts w:eastAsia="MS Mincho"/>
          <w:lang w:val="en-US"/>
        </w:rPr>
        <w:t xml:space="preserve">.  Here, the frequency hopping period is </w:t>
      </w:r>
      <w:r w:rsidRPr="008F7F2C">
        <w:rPr>
          <w:rFonts w:eastAsia="MS Mincho"/>
          <w:i/>
          <w:lang w:val="en-US"/>
        </w:rPr>
        <w:t>T</w:t>
      </w:r>
      <w:r w:rsidRPr="008F7F2C">
        <w:rPr>
          <w:rFonts w:eastAsia="MS Mincho"/>
          <w:i/>
          <w:vertAlign w:val="subscript"/>
          <w:lang w:val="en-US"/>
        </w:rPr>
        <w:t>FH</w:t>
      </w:r>
      <w:r>
        <w:rPr>
          <w:rFonts w:eastAsia="MS Mincho"/>
          <w:lang w:val="en-US"/>
        </w:rPr>
        <w:t xml:space="preserve"> but instead of changing frequency every </w:t>
      </w:r>
      <w:r w:rsidRPr="008F7F2C">
        <w:rPr>
          <w:rFonts w:eastAsia="MS Mincho"/>
          <w:i/>
          <w:lang w:val="en-US"/>
        </w:rPr>
        <w:t>T</w:t>
      </w:r>
      <w:r w:rsidRPr="008F7F2C">
        <w:rPr>
          <w:rFonts w:eastAsia="MS Mincho"/>
          <w:i/>
          <w:vertAlign w:val="subscript"/>
          <w:lang w:val="en-US"/>
        </w:rPr>
        <w:t>FH</w:t>
      </w:r>
      <w:r>
        <w:rPr>
          <w:rFonts w:eastAsia="MS Mincho"/>
          <w:lang w:val="en-US"/>
        </w:rPr>
        <w:t xml:space="preserve"> period, at the eNB, the transmission in one frequency is extended by the time drift.  Meanwhile </w:t>
      </w:r>
      <w:r w:rsidR="008D6F38">
        <w:rPr>
          <w:rFonts w:eastAsia="MS Mincho"/>
          <w:lang w:val="en-US"/>
        </w:rPr>
        <w:t>the UE</w:t>
      </w:r>
      <w:r>
        <w:rPr>
          <w:rFonts w:eastAsia="MS Mincho"/>
          <w:lang w:val="en-US"/>
        </w:rPr>
        <w:t xml:space="preserve"> would switch its frequency every </w:t>
      </w:r>
      <w:r w:rsidRPr="00565ABE">
        <w:rPr>
          <w:rFonts w:eastAsia="MS Mincho"/>
          <w:i/>
          <w:lang w:val="en-US"/>
        </w:rPr>
        <w:t>T</w:t>
      </w:r>
      <w:r w:rsidRPr="00565ABE">
        <w:rPr>
          <w:rFonts w:eastAsia="MS Mincho"/>
          <w:i/>
          <w:vertAlign w:val="subscript"/>
          <w:lang w:val="en-US"/>
        </w:rPr>
        <w:t>FH</w:t>
      </w:r>
      <w:r>
        <w:rPr>
          <w:rFonts w:eastAsia="MS Mincho"/>
          <w:lang w:val="en-US"/>
        </w:rPr>
        <w:t xml:space="preserve"> period as usual but it would </w:t>
      </w:r>
      <w:r w:rsidR="008D6F38">
        <w:rPr>
          <w:rFonts w:eastAsia="MS Mincho"/>
          <w:lang w:val="en-US"/>
        </w:rPr>
        <w:t>be able to switch its detection frequency with an error of up to</w:t>
      </w:r>
      <w:r w:rsidR="00565ABE">
        <w:rPr>
          <w:rFonts w:eastAsia="MS Mincho"/>
          <w:lang w:val="en-US"/>
        </w:rPr>
        <w:t xml:space="preserve"> </w:t>
      </w:r>
      <w:r w:rsidR="00565ABE" w:rsidRPr="00565ABE">
        <w:rPr>
          <w:rFonts w:eastAsia="MS Mincho"/>
          <w:i/>
          <w:lang w:val="en-US"/>
        </w:rPr>
        <w:t>T</w:t>
      </w:r>
      <w:r w:rsidR="00565ABE" w:rsidRPr="00565ABE">
        <w:rPr>
          <w:rFonts w:eastAsia="MS Mincho"/>
          <w:i/>
          <w:vertAlign w:val="subscript"/>
          <w:lang w:val="en-US"/>
        </w:rPr>
        <w:t>eDrift-MSS</w:t>
      </w:r>
      <w:r w:rsidR="00565ABE">
        <w:rPr>
          <w:rFonts w:eastAsia="MS Mincho"/>
          <w:lang w:val="en-US"/>
        </w:rPr>
        <w:t xml:space="preserve">.  For example in </w:t>
      </w:r>
      <w:r w:rsidR="00565ABE">
        <w:rPr>
          <w:rFonts w:eastAsia="MS Mincho"/>
          <w:lang w:val="en-US"/>
        </w:rPr>
        <w:fldChar w:fldCharType="begin"/>
      </w:r>
      <w:r w:rsidR="00565ABE">
        <w:rPr>
          <w:rFonts w:eastAsia="MS Mincho"/>
          <w:lang w:val="en-US"/>
        </w:rPr>
        <w:instrText xml:space="preserve"> REF _Ref498698291 \h </w:instrText>
      </w:r>
      <w:r w:rsidR="00565ABE">
        <w:rPr>
          <w:rFonts w:eastAsia="MS Mincho"/>
          <w:lang w:val="en-US"/>
        </w:rPr>
      </w:r>
      <w:r w:rsidR="00565ABE">
        <w:rPr>
          <w:rFonts w:eastAsia="MS Mincho"/>
          <w:lang w:val="en-US"/>
        </w:rPr>
        <w:fldChar w:fldCharType="separate"/>
      </w:r>
      <w:r w:rsidR="00565ABE">
        <w:t xml:space="preserve">Figure </w:t>
      </w:r>
      <w:r w:rsidR="00565ABE">
        <w:rPr>
          <w:noProof/>
        </w:rPr>
        <w:t>3</w:t>
      </w:r>
      <w:r w:rsidR="00565ABE">
        <w:rPr>
          <w:rFonts w:eastAsia="MS Mincho"/>
          <w:lang w:val="en-US"/>
        </w:rPr>
        <w:fldChar w:fldCharType="end"/>
      </w:r>
      <w:r w:rsidR="00565ABE">
        <w:rPr>
          <w:rFonts w:eastAsia="MS Mincho"/>
          <w:lang w:val="en-US"/>
        </w:rPr>
        <w:t xml:space="preserve">, a UE would start detection of MSS at time </w:t>
      </w:r>
      <w:r w:rsidR="00565ABE" w:rsidRPr="00565ABE">
        <w:rPr>
          <w:rFonts w:eastAsia="MS Mincho"/>
          <w:i/>
          <w:lang w:val="en-US"/>
        </w:rPr>
        <w:t>t</w:t>
      </w:r>
      <w:r w:rsidR="00565ABE" w:rsidRPr="00565ABE">
        <w:rPr>
          <w:rFonts w:eastAsia="MS Mincho"/>
          <w:vertAlign w:val="subscript"/>
          <w:lang w:val="en-US"/>
        </w:rPr>
        <w:t>0</w:t>
      </w:r>
      <w:r w:rsidR="00565ABE">
        <w:rPr>
          <w:rFonts w:eastAsia="MS Mincho"/>
          <w:lang w:val="en-US"/>
        </w:rPr>
        <w:t xml:space="preserve"> at frequency </w:t>
      </w:r>
      <w:r w:rsidR="00565ABE" w:rsidRPr="00565ABE">
        <w:rPr>
          <w:rFonts w:eastAsia="MS Mincho"/>
          <w:i/>
          <w:lang w:val="en-US"/>
        </w:rPr>
        <w:t>f</w:t>
      </w:r>
      <w:r w:rsidR="00565ABE" w:rsidRPr="00565ABE">
        <w:rPr>
          <w:rFonts w:eastAsia="MS Mincho"/>
          <w:vertAlign w:val="subscript"/>
          <w:lang w:val="en-US"/>
        </w:rPr>
        <w:t>1</w:t>
      </w:r>
      <w:r w:rsidR="00565ABE">
        <w:rPr>
          <w:rFonts w:eastAsia="MS Mincho"/>
          <w:lang w:val="en-US"/>
        </w:rPr>
        <w:t xml:space="preserve"> and would switch its frequency to </w:t>
      </w:r>
      <w:r w:rsidR="00565ABE" w:rsidRPr="00565ABE">
        <w:rPr>
          <w:rFonts w:eastAsia="MS Mincho"/>
          <w:i/>
          <w:lang w:val="en-US"/>
        </w:rPr>
        <w:t>f</w:t>
      </w:r>
      <w:r w:rsidR="00565ABE" w:rsidRPr="00565ABE">
        <w:rPr>
          <w:rFonts w:eastAsia="MS Mincho"/>
          <w:vertAlign w:val="subscript"/>
          <w:lang w:val="en-US"/>
        </w:rPr>
        <w:t>2</w:t>
      </w:r>
      <w:r w:rsidR="00565ABE">
        <w:rPr>
          <w:rFonts w:eastAsia="MS Mincho"/>
          <w:lang w:val="en-US"/>
        </w:rPr>
        <w:t xml:space="preserve"> after </w:t>
      </w:r>
      <w:r w:rsidR="00565ABE" w:rsidRPr="00565ABE">
        <w:rPr>
          <w:rFonts w:eastAsia="MS Mincho"/>
          <w:i/>
          <w:lang w:val="en-US"/>
        </w:rPr>
        <w:t>T</w:t>
      </w:r>
      <w:r w:rsidR="00565ABE" w:rsidRPr="00565ABE">
        <w:rPr>
          <w:rFonts w:eastAsia="MS Mincho"/>
          <w:i/>
          <w:vertAlign w:val="subscript"/>
          <w:lang w:val="en-US"/>
        </w:rPr>
        <w:t>FH</w:t>
      </w:r>
      <w:r w:rsidR="00565ABE">
        <w:rPr>
          <w:rFonts w:eastAsia="MS Mincho"/>
          <w:lang w:val="en-US"/>
        </w:rPr>
        <w:t xml:space="preserve">, i.e. at time </w:t>
      </w:r>
      <w:r w:rsidR="00565ABE" w:rsidRPr="00565ABE">
        <w:rPr>
          <w:rFonts w:eastAsia="MS Mincho"/>
          <w:i/>
          <w:lang w:val="en-US"/>
        </w:rPr>
        <w:t>t</w:t>
      </w:r>
      <w:r w:rsidR="00565ABE" w:rsidRPr="00565ABE">
        <w:rPr>
          <w:rFonts w:eastAsia="MS Mincho"/>
          <w:vertAlign w:val="subscript"/>
          <w:lang w:val="en-US"/>
        </w:rPr>
        <w:t>2</w:t>
      </w:r>
      <w:r w:rsidR="00565ABE">
        <w:rPr>
          <w:rFonts w:eastAsia="MS Mincho"/>
          <w:lang w:val="en-US"/>
        </w:rPr>
        <w:t xml:space="preserve">.  The eNB, instead of starting transmission at </w:t>
      </w:r>
      <w:r w:rsidR="00565ABE" w:rsidRPr="00565ABE">
        <w:rPr>
          <w:rFonts w:eastAsia="MS Mincho"/>
          <w:i/>
          <w:lang w:val="en-US"/>
        </w:rPr>
        <w:t>f</w:t>
      </w:r>
      <w:r w:rsidR="00565ABE" w:rsidRPr="00565ABE">
        <w:rPr>
          <w:rFonts w:eastAsia="MS Mincho"/>
          <w:vertAlign w:val="subscript"/>
          <w:lang w:val="en-US"/>
        </w:rPr>
        <w:t>2</w:t>
      </w:r>
      <w:r w:rsidR="00565ABE">
        <w:rPr>
          <w:rFonts w:eastAsia="MS Mincho"/>
          <w:lang w:val="en-US"/>
        </w:rPr>
        <w:t xml:space="preserve"> at time </w:t>
      </w:r>
      <w:r w:rsidR="00565ABE" w:rsidRPr="00565ABE">
        <w:rPr>
          <w:rFonts w:eastAsia="MS Mincho"/>
          <w:i/>
          <w:lang w:val="en-US"/>
        </w:rPr>
        <w:t>t</w:t>
      </w:r>
      <w:r w:rsidR="00565ABE" w:rsidRPr="00565ABE">
        <w:rPr>
          <w:rFonts w:eastAsia="MS Mincho"/>
          <w:vertAlign w:val="subscript"/>
          <w:lang w:val="en-US"/>
        </w:rPr>
        <w:t>3</w:t>
      </w:r>
      <w:r w:rsidR="00565ABE">
        <w:rPr>
          <w:rFonts w:eastAsia="MS Mincho"/>
          <w:lang w:val="en-US"/>
        </w:rPr>
        <w:t xml:space="preserve">, it would start its transmission early at time </w:t>
      </w:r>
      <w:r w:rsidR="00565ABE" w:rsidRPr="00565ABE">
        <w:rPr>
          <w:rFonts w:eastAsia="MS Mincho"/>
          <w:i/>
          <w:lang w:val="en-US"/>
        </w:rPr>
        <w:t>t</w:t>
      </w:r>
      <w:r w:rsidR="00565ABE" w:rsidRPr="00565ABE">
        <w:rPr>
          <w:rFonts w:eastAsia="MS Mincho"/>
          <w:vertAlign w:val="subscript"/>
          <w:lang w:val="en-US"/>
        </w:rPr>
        <w:t>2</w:t>
      </w:r>
      <w:r w:rsidR="00565ABE">
        <w:rPr>
          <w:rFonts w:eastAsia="MS Mincho"/>
          <w:lang w:val="en-US"/>
        </w:rPr>
        <w:t xml:space="preserve"> but it would not terminate its transmission in </w:t>
      </w:r>
      <w:r w:rsidR="00565ABE" w:rsidRPr="00565ABE">
        <w:rPr>
          <w:rFonts w:eastAsia="MS Mincho"/>
          <w:i/>
          <w:lang w:val="en-US"/>
        </w:rPr>
        <w:t>f</w:t>
      </w:r>
      <w:r w:rsidR="00565ABE" w:rsidRPr="00565ABE">
        <w:rPr>
          <w:rFonts w:eastAsia="MS Mincho"/>
          <w:vertAlign w:val="subscript"/>
          <w:lang w:val="en-US"/>
        </w:rPr>
        <w:t>1</w:t>
      </w:r>
      <w:r w:rsidR="00565ABE">
        <w:rPr>
          <w:rFonts w:eastAsia="MS Mincho"/>
          <w:lang w:val="en-US"/>
        </w:rPr>
        <w:t xml:space="preserve"> until time </w:t>
      </w:r>
      <w:r w:rsidR="00565ABE" w:rsidRPr="00565ABE">
        <w:rPr>
          <w:rFonts w:eastAsia="MS Mincho"/>
          <w:i/>
          <w:lang w:val="en-US"/>
        </w:rPr>
        <w:t>t</w:t>
      </w:r>
      <w:r w:rsidR="00565ABE" w:rsidRPr="00565ABE">
        <w:rPr>
          <w:rFonts w:eastAsia="MS Mincho"/>
          <w:vertAlign w:val="subscript"/>
          <w:lang w:val="en-US"/>
        </w:rPr>
        <w:t>3</w:t>
      </w:r>
      <w:r w:rsidR="00565ABE">
        <w:rPr>
          <w:rFonts w:eastAsia="MS Mincho"/>
          <w:lang w:val="en-US"/>
        </w:rPr>
        <w:t>.  Hence using such transmission allows UE with time drift to perform frequency hopping.</w:t>
      </w:r>
    </w:p>
    <w:p w14:paraId="4D192F97" w14:textId="77777777" w:rsidR="00642025" w:rsidRDefault="00642025" w:rsidP="00226014">
      <w:pPr>
        <w:rPr>
          <w:rFonts w:eastAsia="MS Mincho"/>
          <w:lang w:val="en-US"/>
        </w:rPr>
      </w:pPr>
    </w:p>
    <w:p w14:paraId="5A43914A" w14:textId="27FC9BAE" w:rsidR="00642025" w:rsidRDefault="008F7F2C" w:rsidP="00642025">
      <w:pPr>
        <w:jc w:val="center"/>
        <w:rPr>
          <w:rFonts w:eastAsia="MS Mincho"/>
          <w:lang w:val="en-US"/>
        </w:rPr>
      </w:pPr>
      <w:r>
        <w:rPr>
          <w:rFonts w:eastAsia="MS Mincho"/>
          <w:noProof/>
          <w:lang w:eastAsia="en-GB"/>
        </w:rPr>
        <w:drawing>
          <wp:inline distT="0" distB="0" distL="0" distR="0" wp14:anchorId="39E3CE77" wp14:editId="4473C295">
            <wp:extent cx="4304030" cy="1828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04030" cy="1828800"/>
                    </a:xfrm>
                    <a:prstGeom prst="rect">
                      <a:avLst/>
                    </a:prstGeom>
                    <a:noFill/>
                  </pic:spPr>
                </pic:pic>
              </a:graphicData>
            </a:graphic>
          </wp:inline>
        </w:drawing>
      </w:r>
    </w:p>
    <w:p w14:paraId="1C8A96C2" w14:textId="7B10E6C4" w:rsidR="00642025" w:rsidRDefault="00642025" w:rsidP="00642025">
      <w:pPr>
        <w:pStyle w:val="Caption"/>
        <w:jc w:val="center"/>
        <w:rPr>
          <w:rFonts w:eastAsia="MS Mincho"/>
          <w:lang w:val="en-US"/>
        </w:rPr>
      </w:pPr>
      <w:bookmarkStart w:id="17" w:name="_Ref498698291"/>
      <w:r>
        <w:t xml:space="preserve">Figure </w:t>
      </w:r>
      <w:r w:rsidR="004C734D">
        <w:fldChar w:fldCharType="begin"/>
      </w:r>
      <w:r w:rsidR="004C734D">
        <w:instrText xml:space="preserve"> SEQ Figure \* ARABIC </w:instrText>
      </w:r>
      <w:r w:rsidR="004C734D">
        <w:fldChar w:fldCharType="separate"/>
      </w:r>
      <w:r>
        <w:rPr>
          <w:noProof/>
        </w:rPr>
        <w:t>3</w:t>
      </w:r>
      <w:r w:rsidR="004C734D">
        <w:rPr>
          <w:noProof/>
        </w:rPr>
        <w:fldChar w:fldCharType="end"/>
      </w:r>
      <w:bookmarkEnd w:id="17"/>
      <w:r>
        <w:t>: MSS frequency hopping</w:t>
      </w:r>
    </w:p>
    <w:p w14:paraId="1CCB5CCB" w14:textId="5B6B11E1" w:rsidR="00B81410" w:rsidRPr="00CD6480" w:rsidRDefault="00CD6480" w:rsidP="00226014">
      <w:pPr>
        <w:rPr>
          <w:rFonts w:eastAsia="MS Mincho"/>
          <w:b/>
          <w:lang w:val="en-US"/>
        </w:rPr>
      </w:pPr>
      <w:r w:rsidRPr="00CD6480">
        <w:rPr>
          <w:rFonts w:eastAsia="MS Mincho"/>
          <w:b/>
          <w:lang w:val="en-US"/>
        </w:rPr>
        <w:t>Proposal 2: Introduce frequency hopping for MSS to reduce the number of repetitions for MSS</w:t>
      </w:r>
      <w:r w:rsidR="001E7431">
        <w:rPr>
          <w:rFonts w:eastAsia="MS Mincho"/>
          <w:b/>
          <w:lang w:val="en-US"/>
        </w:rPr>
        <w:t>.</w:t>
      </w:r>
    </w:p>
    <w:p w14:paraId="23A09F6D" w14:textId="3A54A8BD" w:rsidR="00CD6480" w:rsidRDefault="00CD6480" w:rsidP="00226014">
      <w:pPr>
        <w:rPr>
          <w:rFonts w:eastAsia="MS Mincho"/>
          <w:lang w:val="en-US"/>
        </w:rPr>
      </w:pPr>
    </w:p>
    <w:p w14:paraId="5CDA3DCA" w14:textId="7719255D" w:rsidR="00CD6480" w:rsidRDefault="00CD6480" w:rsidP="00226014">
      <w:pPr>
        <w:rPr>
          <w:rFonts w:eastAsia="MS Mincho"/>
          <w:lang w:val="en-US"/>
        </w:rPr>
      </w:pPr>
      <w:r>
        <w:rPr>
          <w:rFonts w:eastAsia="MS Mincho"/>
          <w:lang w:val="en-US"/>
        </w:rPr>
        <w:t xml:space="preserve">The MSS can be configured or signalled in the SIBs and therefore is not restricted to only </w:t>
      </w:r>
      <w:r w:rsidR="00453074">
        <w:rPr>
          <w:rFonts w:eastAsia="MS Mincho"/>
          <w:lang w:val="en-US"/>
        </w:rPr>
        <w:t xml:space="preserve">in </w:t>
      </w:r>
      <w:r>
        <w:rPr>
          <w:rFonts w:eastAsia="MS Mincho"/>
          <w:lang w:val="en-US"/>
        </w:rPr>
        <w:t>the central narrowband</w:t>
      </w:r>
      <w:r w:rsidR="008D6740">
        <w:rPr>
          <w:rFonts w:eastAsia="MS Mincho"/>
          <w:lang w:val="en-US"/>
        </w:rPr>
        <w:t xml:space="preserve"> that is used by the PSS &amp; SSS</w:t>
      </w:r>
      <w:r>
        <w:rPr>
          <w:rFonts w:eastAsia="MS Mincho"/>
          <w:lang w:val="en-US"/>
        </w:rPr>
        <w:t>.  That is the MSS can be configured in any narrowbands and multiple such MSS can be configured.</w:t>
      </w:r>
    </w:p>
    <w:p w14:paraId="5274F7FA" w14:textId="74556BEA" w:rsidR="00CD6480" w:rsidRPr="008D6740" w:rsidRDefault="00CD6480" w:rsidP="00226014">
      <w:pPr>
        <w:rPr>
          <w:rFonts w:eastAsia="MS Mincho"/>
          <w:b/>
          <w:lang w:val="en-US"/>
        </w:rPr>
      </w:pPr>
      <w:r w:rsidRPr="008D6740">
        <w:rPr>
          <w:rFonts w:eastAsia="MS Mincho"/>
          <w:b/>
          <w:lang w:val="en-US"/>
        </w:rPr>
        <w:t>Proposal 3: The narrowband of the MSS is configurable by the network.</w:t>
      </w:r>
    </w:p>
    <w:p w14:paraId="4CEE5E05" w14:textId="77777777" w:rsidR="008D6740" w:rsidRDefault="008D6740" w:rsidP="00226014">
      <w:pPr>
        <w:rPr>
          <w:rFonts w:eastAsia="MS Mincho"/>
          <w:lang w:val="en-US"/>
        </w:rPr>
      </w:pPr>
    </w:p>
    <w:p w14:paraId="6F99D6A8" w14:textId="2CA0A0E2" w:rsidR="008D6740" w:rsidRDefault="008D6740" w:rsidP="00226014">
      <w:pPr>
        <w:rPr>
          <w:rFonts w:eastAsia="MS Mincho"/>
          <w:lang w:val="en-US"/>
        </w:rPr>
      </w:pPr>
      <w:r>
        <w:rPr>
          <w:rFonts w:eastAsia="MS Mincho"/>
          <w:lang w:val="en-US"/>
        </w:rPr>
        <w:t>The MSS can be used together with the WUS to reduce UE’s energy consumption.  In [</w:t>
      </w:r>
      <w:r w:rsidR="00565ABE">
        <w:rPr>
          <w:rFonts w:eastAsia="MS Mincho"/>
          <w:lang w:val="en-US"/>
        </w:rPr>
        <w:t>6</w:t>
      </w:r>
      <w:r>
        <w:rPr>
          <w:rFonts w:eastAsia="MS Mincho"/>
          <w:lang w:val="en-US"/>
        </w:rPr>
        <w:t>], it is shown that the highest energy saving is achieved when the MSS is adjacent and prior to the first WUS in a PTW.  Hence, for UE configured with WUS the MSS sh</w:t>
      </w:r>
      <w:r w:rsidR="00C746E8">
        <w:rPr>
          <w:rFonts w:eastAsia="MS Mincho"/>
          <w:lang w:val="en-US"/>
        </w:rPr>
        <w:t>ould be placed prior to the WUS.  The remaining WUS’s in the PTW does not require an MSS.</w:t>
      </w:r>
    </w:p>
    <w:p w14:paraId="1EEA20E5" w14:textId="5E7B45FE" w:rsidR="008D6740" w:rsidRPr="008D6740" w:rsidRDefault="008D6740" w:rsidP="00226014">
      <w:pPr>
        <w:rPr>
          <w:rFonts w:eastAsia="MS Mincho"/>
          <w:b/>
          <w:lang w:val="en-US"/>
        </w:rPr>
      </w:pPr>
      <w:r w:rsidRPr="008D6740">
        <w:rPr>
          <w:rFonts w:eastAsia="MS Mincho"/>
          <w:b/>
          <w:lang w:val="en-US"/>
        </w:rPr>
        <w:t>Proposal 4: If WUS and MSS are configured for the UE, the MSS is placed adjacent to one of the WUS (e.g. the first WUS in a PTW) to maximize energy savings.</w:t>
      </w:r>
    </w:p>
    <w:p w14:paraId="4B6E3886" w14:textId="77777777" w:rsidR="008D6740" w:rsidRDefault="008D6740" w:rsidP="00226014">
      <w:pPr>
        <w:rPr>
          <w:rFonts w:eastAsia="MS Mincho"/>
          <w:lang w:val="en-US"/>
        </w:rPr>
      </w:pPr>
    </w:p>
    <w:p w14:paraId="7E491C3E" w14:textId="1350DC67" w:rsidR="00A6530F" w:rsidRDefault="00A6530F" w:rsidP="00226014">
      <w:pPr>
        <w:rPr>
          <w:rFonts w:eastAsia="MS Mincho"/>
          <w:lang w:val="en-US"/>
        </w:rPr>
      </w:pPr>
      <w:r>
        <w:rPr>
          <w:rFonts w:eastAsia="MS Mincho"/>
          <w:lang w:val="en-US"/>
        </w:rPr>
        <w:lastRenderedPageBreak/>
        <w:t>Since a new sync sequence need</w:t>
      </w:r>
      <w:r w:rsidR="00F53A02">
        <w:rPr>
          <w:rFonts w:eastAsia="MS Mincho"/>
          <w:lang w:val="en-US"/>
        </w:rPr>
        <w:t>s</w:t>
      </w:r>
      <w:r>
        <w:rPr>
          <w:rFonts w:eastAsia="MS Mincho"/>
          <w:lang w:val="en-US"/>
        </w:rPr>
        <w:t xml:space="preserve"> to be designed for MSS, i</w:t>
      </w:r>
      <w:r w:rsidR="008D6740">
        <w:rPr>
          <w:rFonts w:eastAsia="MS Mincho"/>
          <w:lang w:val="en-US"/>
        </w:rPr>
        <w:t>n [</w:t>
      </w:r>
      <w:r w:rsidR="00565ABE">
        <w:rPr>
          <w:rFonts w:eastAsia="MS Mincho"/>
          <w:lang w:val="en-US"/>
        </w:rPr>
        <w:t>7</w:t>
      </w:r>
      <w:r w:rsidR="008D6740">
        <w:rPr>
          <w:rFonts w:eastAsia="MS Mincho"/>
          <w:lang w:val="en-US"/>
        </w:rPr>
        <w:t xml:space="preserve">], it is proposed that the MSS </w:t>
      </w:r>
      <w:r w:rsidR="00F53A02">
        <w:rPr>
          <w:rFonts w:eastAsia="MS Mincho"/>
          <w:lang w:val="en-US"/>
        </w:rPr>
        <w:t xml:space="preserve">is </w:t>
      </w:r>
      <w:r w:rsidR="008D6740">
        <w:rPr>
          <w:rFonts w:eastAsia="MS Mincho"/>
          <w:lang w:val="en-US"/>
        </w:rPr>
        <w:t xml:space="preserve">also used to indicate the Cell ID, MIB/SIB change </w:t>
      </w:r>
      <w:r>
        <w:rPr>
          <w:rFonts w:eastAsia="MS Mincho"/>
          <w:lang w:val="en-US"/>
        </w:rPr>
        <w:t xml:space="preserve">and Access Barring.  Reacquiring the MIB consumes </w:t>
      </w:r>
      <w:r w:rsidR="00F53A02">
        <w:rPr>
          <w:rFonts w:eastAsia="MS Mincho"/>
          <w:lang w:val="en-US"/>
        </w:rPr>
        <w:t xml:space="preserve">a </w:t>
      </w:r>
      <w:r>
        <w:rPr>
          <w:rFonts w:eastAsia="MS Mincho"/>
          <w:lang w:val="en-US"/>
        </w:rPr>
        <w:t>significant amount of energy as it can take 240 ms at 164 dB MCL using an advanced receiver [</w:t>
      </w:r>
      <w:r w:rsidR="00565ABE">
        <w:rPr>
          <w:rFonts w:eastAsia="MS Mincho"/>
          <w:lang w:val="en-US"/>
        </w:rPr>
        <w:t>5</w:t>
      </w:r>
      <w:r>
        <w:rPr>
          <w:rFonts w:eastAsia="MS Mincho"/>
          <w:lang w:val="en-US"/>
        </w:rPr>
        <w:t>] and hence it is highly beneficial if this can be skipped.</w:t>
      </w:r>
    </w:p>
    <w:p w14:paraId="441768EC" w14:textId="7C803EF9" w:rsidR="00A6530F" w:rsidRPr="00BE7EC9" w:rsidRDefault="00A6530F" w:rsidP="00226014">
      <w:pPr>
        <w:rPr>
          <w:rFonts w:eastAsia="MS Mincho"/>
          <w:b/>
          <w:lang w:val="en-US"/>
        </w:rPr>
      </w:pPr>
      <w:r w:rsidRPr="00BE7EC9">
        <w:rPr>
          <w:rFonts w:eastAsia="MS Mincho"/>
          <w:b/>
          <w:lang w:val="en-US"/>
        </w:rPr>
        <w:t>Proposal 5: The MSS can be used to indicate whether the MIB/SIB has changed.</w:t>
      </w:r>
    </w:p>
    <w:p w14:paraId="5EFCCFB1" w14:textId="77777777" w:rsidR="00A6530F" w:rsidRDefault="00A6530F" w:rsidP="00226014">
      <w:pPr>
        <w:rPr>
          <w:rFonts w:eastAsia="MS Mincho"/>
          <w:lang w:val="en-US"/>
        </w:rPr>
      </w:pPr>
    </w:p>
    <w:p w14:paraId="3A390EE5" w14:textId="2948BEB1" w:rsidR="008D6740" w:rsidRDefault="00A6530F" w:rsidP="00226014">
      <w:pPr>
        <w:rPr>
          <w:rFonts w:eastAsia="MS Mincho"/>
          <w:lang w:val="en-US"/>
        </w:rPr>
      </w:pPr>
      <w:r>
        <w:rPr>
          <w:rFonts w:eastAsia="MS Mincho"/>
          <w:lang w:val="en-US"/>
        </w:rPr>
        <w:t>The MSS can use different roots of the ZC sequence to indicate different parameters</w:t>
      </w:r>
      <w:r w:rsidR="00C746E8">
        <w:rPr>
          <w:rFonts w:eastAsia="MS Mincho"/>
          <w:lang w:val="en-US"/>
        </w:rPr>
        <w:t xml:space="preserve"> such as MIB/SIB change or Access Barring</w:t>
      </w:r>
      <w:r>
        <w:rPr>
          <w:rFonts w:eastAsia="MS Mincho"/>
          <w:lang w:val="en-US"/>
        </w:rPr>
        <w:t>. However, if the MSS is used to indicate multiple parameters, the decoding complexity and its repet</w:t>
      </w:r>
      <w:r w:rsidR="00BE7EC9">
        <w:rPr>
          <w:rFonts w:eastAsia="MS Mincho"/>
          <w:lang w:val="en-US"/>
        </w:rPr>
        <w:t>ition will increase.  One way to manage this is to allow the network to configure the parameters that are indicated by the limited MSS information bits. For example, if the MSS can only indicate 1 information bit then the network can decide whether this 1 bit information is used to indicate MIB/SIB change or Access Barring and configure the UE accordingly.  It should also be noted that more than one MSS can be configured and so different MSS can be configured to indicate different parameters.</w:t>
      </w:r>
    </w:p>
    <w:p w14:paraId="4E397478" w14:textId="0EDDC49C" w:rsidR="00BE7EC9" w:rsidRPr="00BE7EC9" w:rsidRDefault="00BE7EC9" w:rsidP="00226014">
      <w:pPr>
        <w:rPr>
          <w:rFonts w:eastAsia="MS Mincho"/>
          <w:b/>
          <w:lang w:val="en-US"/>
        </w:rPr>
      </w:pPr>
      <w:bookmarkStart w:id="18" w:name="_GoBack"/>
      <w:r w:rsidRPr="00BE7EC9">
        <w:rPr>
          <w:rFonts w:eastAsia="MS Mincho"/>
          <w:b/>
          <w:lang w:val="en-US"/>
        </w:rPr>
        <w:t>Proposal 6: The parameter that can be indicated by the MSS is configurable.</w:t>
      </w:r>
      <w:bookmarkEnd w:id="18"/>
    </w:p>
    <w:p w14:paraId="0C19E3A0" w14:textId="77777777" w:rsidR="00CD6480" w:rsidRPr="006E36E6" w:rsidRDefault="00CD6480" w:rsidP="00226014">
      <w:pPr>
        <w:rPr>
          <w:rFonts w:eastAsia="MS Mincho"/>
          <w:lang w:val="en-US"/>
        </w:rPr>
      </w:pPr>
    </w:p>
    <w:p w14:paraId="7659EBED" w14:textId="77777777" w:rsidR="00226014" w:rsidRDefault="00226014" w:rsidP="00226014">
      <w:pPr>
        <w:pStyle w:val="Heading1"/>
        <w:numPr>
          <w:ilvl w:val="0"/>
          <w:numId w:val="9"/>
        </w:numPr>
      </w:pPr>
      <w:r>
        <w:t xml:space="preserve">  Conclusion</w:t>
      </w:r>
    </w:p>
    <w:p w14:paraId="72BCCA45" w14:textId="216C88D0" w:rsidR="00226014" w:rsidRPr="004E6386" w:rsidRDefault="00226014" w:rsidP="00226014">
      <w:pPr>
        <w:jc w:val="both"/>
        <w:rPr>
          <w:lang w:val="en-US"/>
        </w:rPr>
      </w:pPr>
      <w:r w:rsidRPr="004E6386">
        <w:rPr>
          <w:lang w:val="en-US"/>
        </w:rPr>
        <w:t xml:space="preserve">In this contribution we </w:t>
      </w:r>
      <w:r w:rsidR="00775C57">
        <w:rPr>
          <w:lang w:val="en-US"/>
        </w:rPr>
        <w:t>observe the following:</w:t>
      </w:r>
    </w:p>
    <w:p w14:paraId="230BE472" w14:textId="77777777" w:rsidR="00EC54DF" w:rsidRDefault="00EC54DF" w:rsidP="00EC54DF">
      <w:pPr>
        <w:rPr>
          <w:rFonts w:eastAsia="MS Mincho"/>
          <w:b/>
          <w:lang w:val="en-US"/>
        </w:rPr>
      </w:pPr>
      <w:r w:rsidRPr="004E7136">
        <w:rPr>
          <w:rFonts w:eastAsia="MS Mincho"/>
          <w:b/>
          <w:lang w:val="en-US"/>
        </w:rPr>
        <w:t>Observation 1: Reacquiring synchronization at 164 dB MCL using MSS takes only 5.67 ms compared to 850 ms in using LTE PSS/SSS, which is a significant reduction in the time UE need</w:t>
      </w:r>
      <w:r>
        <w:rPr>
          <w:rFonts w:eastAsia="MS Mincho"/>
          <w:b/>
          <w:lang w:val="en-US"/>
        </w:rPr>
        <w:t>s</w:t>
      </w:r>
      <w:r w:rsidRPr="004E7136">
        <w:rPr>
          <w:rFonts w:eastAsia="MS Mincho"/>
          <w:b/>
          <w:lang w:val="en-US"/>
        </w:rPr>
        <w:t xml:space="preserve"> to spend energy for.</w:t>
      </w:r>
    </w:p>
    <w:p w14:paraId="1A47B432" w14:textId="77777777" w:rsidR="00EC54DF" w:rsidRPr="004E7136" w:rsidRDefault="00EC54DF" w:rsidP="00EC54DF">
      <w:pPr>
        <w:rPr>
          <w:rFonts w:eastAsia="MS Mincho"/>
          <w:b/>
          <w:lang w:val="en-US"/>
        </w:rPr>
      </w:pPr>
      <w:r>
        <w:rPr>
          <w:rFonts w:eastAsia="MS Mincho"/>
          <w:b/>
          <w:lang w:val="en-US"/>
        </w:rPr>
        <w:t>Observation 2: The short synchronization reacquisition time of MSS is highly beneficial for HD-FDD for use during the uplink compensation gap.</w:t>
      </w:r>
    </w:p>
    <w:p w14:paraId="40684315" w14:textId="77777777" w:rsidR="00FC5E22" w:rsidRPr="00B22AF1" w:rsidRDefault="00FC5E22" w:rsidP="00B22AF1">
      <w:pPr>
        <w:rPr>
          <w:rFonts w:eastAsia="MS Mincho"/>
          <w:b/>
          <w:lang w:val="en-US"/>
        </w:rPr>
      </w:pPr>
    </w:p>
    <w:p w14:paraId="05E93175" w14:textId="2A50927C" w:rsidR="00226014" w:rsidRDefault="00226014" w:rsidP="00226014">
      <w:pPr>
        <w:jc w:val="both"/>
        <w:rPr>
          <w:lang w:val="en-US"/>
        </w:rPr>
      </w:pPr>
      <w:r w:rsidRPr="004E6386">
        <w:rPr>
          <w:lang w:val="en-US"/>
        </w:rPr>
        <w:t>We therefore propose the following:</w:t>
      </w:r>
    </w:p>
    <w:p w14:paraId="4DC6DB1D" w14:textId="77777777" w:rsidR="00EC54DF" w:rsidRDefault="00EC54DF" w:rsidP="00EC54DF">
      <w:pPr>
        <w:rPr>
          <w:rFonts w:eastAsia="MS Mincho"/>
          <w:b/>
          <w:lang w:val="en-US"/>
        </w:rPr>
      </w:pPr>
      <w:r w:rsidRPr="004E7136">
        <w:rPr>
          <w:rFonts w:eastAsia="MS Mincho"/>
          <w:b/>
          <w:lang w:val="en-US"/>
        </w:rPr>
        <w:t>Proposal 1: Introduce additional synchronization signals for MTC, i.e. MSS.</w:t>
      </w:r>
    </w:p>
    <w:p w14:paraId="4412EBFC" w14:textId="77777777" w:rsidR="00EC54DF" w:rsidRPr="00CD6480" w:rsidRDefault="00EC54DF" w:rsidP="00EC54DF">
      <w:pPr>
        <w:rPr>
          <w:rFonts w:eastAsia="MS Mincho"/>
          <w:b/>
          <w:lang w:val="en-US"/>
        </w:rPr>
      </w:pPr>
      <w:r w:rsidRPr="00CD6480">
        <w:rPr>
          <w:rFonts w:eastAsia="MS Mincho"/>
          <w:b/>
          <w:lang w:val="en-US"/>
        </w:rPr>
        <w:t>Proposal 2: Introduce frequency hopping for MSS to reduce the number of repetitions for MSS</w:t>
      </w:r>
      <w:r>
        <w:rPr>
          <w:rFonts w:eastAsia="MS Mincho"/>
          <w:b/>
          <w:lang w:val="en-US"/>
        </w:rPr>
        <w:t>.</w:t>
      </w:r>
    </w:p>
    <w:p w14:paraId="41457B32" w14:textId="77777777" w:rsidR="00EC54DF" w:rsidRPr="008D6740" w:rsidRDefault="00EC54DF" w:rsidP="00EC54DF">
      <w:pPr>
        <w:rPr>
          <w:rFonts w:eastAsia="MS Mincho"/>
          <w:b/>
          <w:lang w:val="en-US"/>
        </w:rPr>
      </w:pPr>
      <w:r w:rsidRPr="008D6740">
        <w:rPr>
          <w:rFonts w:eastAsia="MS Mincho"/>
          <w:b/>
          <w:lang w:val="en-US"/>
        </w:rPr>
        <w:t>Proposal 3: The narrowband of the MSS is configurable by the network.</w:t>
      </w:r>
    </w:p>
    <w:p w14:paraId="450EB7DB" w14:textId="77777777" w:rsidR="00EC54DF" w:rsidRPr="008D6740" w:rsidRDefault="00EC54DF" w:rsidP="00EC54DF">
      <w:pPr>
        <w:rPr>
          <w:rFonts w:eastAsia="MS Mincho"/>
          <w:b/>
          <w:lang w:val="en-US"/>
        </w:rPr>
      </w:pPr>
      <w:r w:rsidRPr="008D6740">
        <w:rPr>
          <w:rFonts w:eastAsia="MS Mincho"/>
          <w:b/>
          <w:lang w:val="en-US"/>
        </w:rPr>
        <w:t>Proposal 4: If WUS and MSS are configured for the UE, the MSS is placed adjacent to one of the WUS (e.g. the first WUS in a PTW) to maximize energy savings.</w:t>
      </w:r>
    </w:p>
    <w:p w14:paraId="625EB5F9" w14:textId="77777777" w:rsidR="00EC54DF" w:rsidRPr="00BE7EC9" w:rsidRDefault="00EC54DF" w:rsidP="00EC54DF">
      <w:pPr>
        <w:rPr>
          <w:rFonts w:eastAsia="MS Mincho"/>
          <w:b/>
          <w:lang w:val="en-US"/>
        </w:rPr>
      </w:pPr>
      <w:r w:rsidRPr="00BE7EC9">
        <w:rPr>
          <w:rFonts w:eastAsia="MS Mincho"/>
          <w:b/>
          <w:lang w:val="en-US"/>
        </w:rPr>
        <w:t>Proposal 5: The MSS can be used to indicate whether the MIB/SIB has changed.</w:t>
      </w:r>
    </w:p>
    <w:p w14:paraId="17C1E98E" w14:textId="23E918FF" w:rsidR="00937D39" w:rsidRPr="00BE7EC9" w:rsidRDefault="00EC54DF" w:rsidP="00937D39">
      <w:pPr>
        <w:rPr>
          <w:rFonts w:eastAsia="MS Mincho"/>
          <w:b/>
          <w:lang w:val="en-US"/>
        </w:rPr>
      </w:pPr>
      <w:r w:rsidRPr="00BE7EC9">
        <w:rPr>
          <w:rFonts w:eastAsia="MS Mincho"/>
          <w:b/>
          <w:lang w:val="en-US"/>
        </w:rPr>
        <w:t>Proposal 6: The parameter that can be indicated by the MSS is configurable.</w:t>
      </w:r>
      <w:r w:rsidR="00937D39" w:rsidRPr="00BE7EC9">
        <w:rPr>
          <w:rFonts w:eastAsia="MS Mincho"/>
          <w:b/>
          <w:lang w:val="en-US"/>
        </w:rPr>
        <w:t>.</w:t>
      </w:r>
    </w:p>
    <w:p w14:paraId="531D7ED8" w14:textId="77777777" w:rsidR="00226014" w:rsidRDefault="00226014" w:rsidP="00226014">
      <w:pPr>
        <w:pStyle w:val="Heading1"/>
        <w:numPr>
          <w:ilvl w:val="0"/>
          <w:numId w:val="9"/>
        </w:numPr>
      </w:pPr>
      <w:r>
        <w:t>References</w:t>
      </w:r>
    </w:p>
    <w:p w14:paraId="2E62AD67" w14:textId="419CC38D" w:rsidR="007A3750" w:rsidRDefault="007A3750" w:rsidP="00346573">
      <w:r>
        <w:t xml:space="preserve">[1] </w:t>
      </w:r>
      <w:r w:rsidRPr="007A3750">
        <w:t>R1-1720465</w:t>
      </w:r>
      <w:r>
        <w:t>, “</w:t>
      </w:r>
      <w:r w:rsidRPr="007A3750">
        <w:t>MTC Synchronisation Signal evaluations for efeMTC</w:t>
      </w:r>
      <w:r>
        <w:t>,” Sony, RAN1#91</w:t>
      </w:r>
    </w:p>
    <w:p w14:paraId="28D23CAE" w14:textId="3EEEFEE6" w:rsidR="00346573" w:rsidRDefault="007A3750" w:rsidP="00346573">
      <w:r>
        <w:t>[2</w:t>
      </w:r>
      <w:r w:rsidR="00346573">
        <w:t>] R1-1712956, “</w:t>
      </w:r>
      <w:r w:rsidR="00346573" w:rsidRPr="00864C4C">
        <w:t>Wake up sign</w:t>
      </w:r>
      <w:r w:rsidR="00346573">
        <w:t xml:space="preserve">alling for efeMTC,” </w:t>
      </w:r>
      <w:r w:rsidR="00346573" w:rsidRPr="00142EA1">
        <w:t>Sony</w:t>
      </w:r>
      <w:r w:rsidR="00346573">
        <w:t>, RAN1#90</w:t>
      </w:r>
    </w:p>
    <w:p w14:paraId="2F94426D" w14:textId="5D9219F7" w:rsidR="00EF2CA2" w:rsidRDefault="007A3750" w:rsidP="00EF2CA2">
      <w:r>
        <w:lastRenderedPageBreak/>
        <w:t>[3</w:t>
      </w:r>
      <w:r w:rsidR="00EF2CA2">
        <w:t xml:space="preserve">] </w:t>
      </w:r>
      <w:r w:rsidR="00EF2CA2" w:rsidRPr="00864C4C">
        <w:t>R1-1714992</w:t>
      </w:r>
      <w:r w:rsidR="00EF2CA2">
        <w:t>, “</w:t>
      </w:r>
      <w:r w:rsidR="00EF2CA2" w:rsidRPr="00864C4C">
        <w:t>Assumptions for eMTC power consumption for power saving signal/channel</w:t>
      </w:r>
      <w:r w:rsidR="00EF2CA2">
        <w:t>,” Ericsson, RAN1#90</w:t>
      </w:r>
    </w:p>
    <w:p w14:paraId="2B8A2424" w14:textId="62CD67F2" w:rsidR="0029006D" w:rsidRDefault="007A3750" w:rsidP="00EF2CA2">
      <w:r>
        <w:t>[4</w:t>
      </w:r>
      <w:r w:rsidR="0029006D">
        <w:t xml:space="preserve">] </w:t>
      </w:r>
      <w:r w:rsidR="0029006D" w:rsidRPr="0029006D">
        <w:t>R1-1718142</w:t>
      </w:r>
      <w:r w:rsidR="0029006D">
        <w:t>, “</w:t>
      </w:r>
      <w:r w:rsidR="0029006D" w:rsidRPr="0029006D">
        <w:t>Wake-up signal design</w:t>
      </w:r>
      <w:r w:rsidR="0029006D">
        <w:t>,” Qualcomm, RAN1#90bis</w:t>
      </w:r>
    </w:p>
    <w:p w14:paraId="28FA1AA5" w14:textId="588BDB2E" w:rsidR="009C6BB8" w:rsidRDefault="007A3750" w:rsidP="009C6BB8">
      <w:r>
        <w:t>[5</w:t>
      </w:r>
      <w:r w:rsidR="009C6BB8">
        <w:t>]</w:t>
      </w:r>
      <w:r w:rsidR="009C6BB8">
        <w:tab/>
      </w:r>
      <w:r w:rsidR="009C6BB8" w:rsidRPr="00F93E5E">
        <w:t>White Paper “Coverage Analysis of LTE-M Category-M1” Sierra Wireless, Ericsson, Altair, Sony, Virtuosys, AT&amp;T, Verizon, Sequans, Orange, KDDI, Nokia, DoCoMo, KT, SoftBank, Telkomsel, SK Telecom, 2016</w:t>
      </w:r>
    </w:p>
    <w:p w14:paraId="6A68C6A9" w14:textId="741D6F07" w:rsidR="00E90839" w:rsidRDefault="00565ABE" w:rsidP="00EF2CA2">
      <w:r>
        <w:t>[6</w:t>
      </w:r>
      <w:r w:rsidR="008D6740">
        <w:t xml:space="preserve">] </w:t>
      </w:r>
      <w:r w:rsidR="008D6740" w:rsidRPr="008D6740">
        <w:t>R1-1720467</w:t>
      </w:r>
      <w:r w:rsidR="008D6740">
        <w:t>, “</w:t>
      </w:r>
      <w:r w:rsidR="008D6740" w:rsidRPr="008D6740">
        <w:t>WUS evaluations for efeMTC</w:t>
      </w:r>
      <w:r w:rsidR="008D6740">
        <w:t>,” Sony, RAN1#91</w:t>
      </w:r>
    </w:p>
    <w:p w14:paraId="509A4472" w14:textId="5EC069FF" w:rsidR="00E90839" w:rsidRDefault="00A6530F" w:rsidP="00EF2CA2">
      <w:r>
        <w:t>[</w:t>
      </w:r>
      <w:r w:rsidR="00565ABE">
        <w:t>7</w:t>
      </w:r>
      <w:r>
        <w:t xml:space="preserve">] </w:t>
      </w:r>
      <w:r w:rsidRPr="00A6530F">
        <w:t>R1-1716995</w:t>
      </w:r>
      <w:r>
        <w:t>, “</w:t>
      </w:r>
      <w:r w:rsidRPr="00A6530F">
        <w:t>Reduced system acquisition time for MTC</w:t>
      </w:r>
      <w:r>
        <w:t>,” Ericsson, RAN1#90bis</w:t>
      </w:r>
    </w:p>
    <w:sectPr w:rsidR="00E90839">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602253" w16cid:durableId="1E2E501F"/>
  <w16cid:commentId w16cid:paraId="1F9987E5" w16cid:durableId="1E2E4F31"/>
  <w16cid:commentId w16cid:paraId="039EF850" w16cid:durableId="1E2E4F32"/>
  <w16cid:commentId w16cid:paraId="53C50636" w16cid:durableId="1E2E50BF"/>
  <w16cid:commentId w16cid:paraId="3D980322" w16cid:durableId="1E2E4F33"/>
  <w16cid:commentId w16cid:paraId="7AA95983" w16cid:durableId="1E2E51F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A60DE3" w14:textId="77777777" w:rsidR="004C734D" w:rsidRDefault="004C734D">
      <w:r>
        <w:separator/>
      </w:r>
    </w:p>
  </w:endnote>
  <w:endnote w:type="continuationSeparator" w:id="0">
    <w:p w14:paraId="56CEDAC4" w14:textId="77777777" w:rsidR="004C734D" w:rsidRDefault="004C7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Body)">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FB4691" w14:textId="77777777" w:rsidR="004C734D" w:rsidRDefault="004C734D">
      <w:r>
        <w:separator/>
      </w:r>
    </w:p>
  </w:footnote>
  <w:footnote w:type="continuationSeparator" w:id="0">
    <w:p w14:paraId="10A40D0D" w14:textId="77777777" w:rsidR="004C734D" w:rsidRDefault="004C73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4134770"/>
    <w:multiLevelType w:val="hybridMultilevel"/>
    <w:tmpl w:val="907C8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CB2A40"/>
    <w:multiLevelType w:val="hybridMultilevel"/>
    <w:tmpl w:val="2A601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0831B5"/>
    <w:multiLevelType w:val="hybridMultilevel"/>
    <w:tmpl w:val="402AD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DFB1923"/>
    <w:multiLevelType w:val="hybridMultilevel"/>
    <w:tmpl w:val="F4A27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34054E"/>
    <w:multiLevelType w:val="hybridMultilevel"/>
    <w:tmpl w:val="7534A67A"/>
    <w:lvl w:ilvl="0" w:tplc="16B473F8">
      <w:start w:val="1"/>
      <w:numFmt w:val="bullet"/>
      <w:lvlText w:val="•"/>
      <w:lvlJc w:val="left"/>
      <w:pPr>
        <w:tabs>
          <w:tab w:val="num" w:pos="828"/>
        </w:tabs>
        <w:ind w:left="828" w:hanging="360"/>
      </w:pPr>
      <w:rPr>
        <w:rFonts w:ascii="Arial" w:hAnsi="Arial" w:hint="default"/>
      </w:rPr>
    </w:lvl>
    <w:lvl w:ilvl="1" w:tplc="61CC627A">
      <w:numFmt w:val="bullet"/>
      <w:lvlText w:val="•"/>
      <w:lvlJc w:val="left"/>
      <w:pPr>
        <w:tabs>
          <w:tab w:val="num" w:pos="1548"/>
        </w:tabs>
        <w:ind w:left="1548" w:hanging="360"/>
      </w:pPr>
      <w:rPr>
        <w:rFonts w:ascii="Arial" w:hAnsi="Arial" w:hint="default"/>
      </w:rPr>
    </w:lvl>
    <w:lvl w:ilvl="2" w:tplc="6ACECCD2">
      <w:start w:val="1"/>
      <w:numFmt w:val="bullet"/>
      <w:lvlText w:val="•"/>
      <w:lvlJc w:val="left"/>
      <w:pPr>
        <w:tabs>
          <w:tab w:val="num" w:pos="2268"/>
        </w:tabs>
        <w:ind w:left="2268" w:hanging="360"/>
      </w:pPr>
      <w:rPr>
        <w:rFonts w:ascii="Arial" w:hAnsi="Arial" w:hint="default"/>
      </w:rPr>
    </w:lvl>
    <w:lvl w:ilvl="3" w:tplc="52F28EE8" w:tentative="1">
      <w:start w:val="1"/>
      <w:numFmt w:val="bullet"/>
      <w:lvlText w:val="•"/>
      <w:lvlJc w:val="left"/>
      <w:pPr>
        <w:tabs>
          <w:tab w:val="num" w:pos="2988"/>
        </w:tabs>
        <w:ind w:left="2988" w:hanging="360"/>
      </w:pPr>
      <w:rPr>
        <w:rFonts w:ascii="Arial" w:hAnsi="Arial" w:hint="default"/>
      </w:rPr>
    </w:lvl>
    <w:lvl w:ilvl="4" w:tplc="DD8C08B8" w:tentative="1">
      <w:start w:val="1"/>
      <w:numFmt w:val="bullet"/>
      <w:lvlText w:val="•"/>
      <w:lvlJc w:val="left"/>
      <w:pPr>
        <w:tabs>
          <w:tab w:val="num" w:pos="3708"/>
        </w:tabs>
        <w:ind w:left="3708" w:hanging="360"/>
      </w:pPr>
      <w:rPr>
        <w:rFonts w:ascii="Arial" w:hAnsi="Arial" w:hint="default"/>
      </w:rPr>
    </w:lvl>
    <w:lvl w:ilvl="5" w:tplc="C3CAAEB2" w:tentative="1">
      <w:start w:val="1"/>
      <w:numFmt w:val="bullet"/>
      <w:lvlText w:val="•"/>
      <w:lvlJc w:val="left"/>
      <w:pPr>
        <w:tabs>
          <w:tab w:val="num" w:pos="4428"/>
        </w:tabs>
        <w:ind w:left="4428" w:hanging="360"/>
      </w:pPr>
      <w:rPr>
        <w:rFonts w:ascii="Arial" w:hAnsi="Arial" w:hint="default"/>
      </w:rPr>
    </w:lvl>
    <w:lvl w:ilvl="6" w:tplc="8710E6E2" w:tentative="1">
      <w:start w:val="1"/>
      <w:numFmt w:val="bullet"/>
      <w:lvlText w:val="•"/>
      <w:lvlJc w:val="left"/>
      <w:pPr>
        <w:tabs>
          <w:tab w:val="num" w:pos="5148"/>
        </w:tabs>
        <w:ind w:left="5148" w:hanging="360"/>
      </w:pPr>
      <w:rPr>
        <w:rFonts w:ascii="Arial" w:hAnsi="Arial" w:hint="default"/>
      </w:rPr>
    </w:lvl>
    <w:lvl w:ilvl="7" w:tplc="079E8234" w:tentative="1">
      <w:start w:val="1"/>
      <w:numFmt w:val="bullet"/>
      <w:lvlText w:val="•"/>
      <w:lvlJc w:val="left"/>
      <w:pPr>
        <w:tabs>
          <w:tab w:val="num" w:pos="5868"/>
        </w:tabs>
        <w:ind w:left="5868" w:hanging="360"/>
      </w:pPr>
      <w:rPr>
        <w:rFonts w:ascii="Arial" w:hAnsi="Arial" w:hint="default"/>
      </w:rPr>
    </w:lvl>
    <w:lvl w:ilvl="8" w:tplc="633EB0F0" w:tentative="1">
      <w:start w:val="1"/>
      <w:numFmt w:val="bullet"/>
      <w:lvlText w:val="•"/>
      <w:lvlJc w:val="left"/>
      <w:pPr>
        <w:tabs>
          <w:tab w:val="num" w:pos="6588"/>
        </w:tabs>
        <w:ind w:left="6588" w:hanging="360"/>
      </w:pPr>
      <w:rPr>
        <w:rFonts w:ascii="Arial" w:hAnsi="Arial"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6"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2"/>
  </w:num>
  <w:num w:numId="2">
    <w:abstractNumId w:val="20"/>
  </w:num>
  <w:num w:numId="3">
    <w:abstractNumId w:val="13"/>
  </w:num>
  <w:num w:numId="4">
    <w:abstractNumId w:val="11"/>
  </w:num>
  <w:num w:numId="5">
    <w:abstractNumId w:val="2"/>
  </w:num>
  <w:num w:numId="6">
    <w:abstractNumId w:val="19"/>
  </w:num>
  <w:num w:numId="7">
    <w:abstractNumId w:val="18"/>
  </w:num>
  <w:num w:numId="8">
    <w:abstractNumId w:val="21"/>
  </w:num>
  <w:num w:numId="9">
    <w:abstractNumId w:val="0"/>
  </w:num>
  <w:num w:numId="10">
    <w:abstractNumId w:val="15"/>
  </w:num>
  <w:num w:numId="11">
    <w:abstractNumId w:val="6"/>
  </w:num>
  <w:num w:numId="12">
    <w:abstractNumId w:val="1"/>
  </w:num>
  <w:num w:numId="13">
    <w:abstractNumId w:val="16"/>
  </w:num>
  <w:num w:numId="14">
    <w:abstractNumId w:val="4"/>
  </w:num>
  <w:num w:numId="15">
    <w:abstractNumId w:val="17"/>
  </w:num>
  <w:num w:numId="16">
    <w:abstractNumId w:val="5"/>
  </w:num>
  <w:num w:numId="17">
    <w:abstractNumId w:val="9"/>
  </w:num>
  <w:num w:numId="18">
    <w:abstractNumId w:val="14"/>
  </w:num>
  <w:num w:numId="19">
    <w:abstractNumId w:val="8"/>
  </w:num>
  <w:num w:numId="20">
    <w:abstractNumId w:val="3"/>
  </w:num>
  <w:num w:numId="21">
    <w:abstractNumId w:val="7"/>
  </w:num>
  <w:num w:numId="2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8"/>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AU" w:vendorID="64" w:dllVersion="131078" w:nlCheck="1" w:checkStyle="1"/>
  <w:activeWritingStyle w:appName="MSWord" w:lang="en-GB"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200C"/>
    <w:rsid w:val="0000290C"/>
    <w:rsid w:val="00006521"/>
    <w:rsid w:val="00006B66"/>
    <w:rsid w:val="00006E30"/>
    <w:rsid w:val="00006E5C"/>
    <w:rsid w:val="00007038"/>
    <w:rsid w:val="00007474"/>
    <w:rsid w:val="000074DE"/>
    <w:rsid w:val="0000794E"/>
    <w:rsid w:val="000113B8"/>
    <w:rsid w:val="000118B9"/>
    <w:rsid w:val="00012002"/>
    <w:rsid w:val="000129C9"/>
    <w:rsid w:val="00014383"/>
    <w:rsid w:val="00014830"/>
    <w:rsid w:val="00015254"/>
    <w:rsid w:val="000158AF"/>
    <w:rsid w:val="00015BDA"/>
    <w:rsid w:val="00016128"/>
    <w:rsid w:val="00017700"/>
    <w:rsid w:val="00020A30"/>
    <w:rsid w:val="00020DD1"/>
    <w:rsid w:val="00020F3E"/>
    <w:rsid w:val="00022895"/>
    <w:rsid w:val="00023DD5"/>
    <w:rsid w:val="000248DE"/>
    <w:rsid w:val="00024935"/>
    <w:rsid w:val="000253AD"/>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443"/>
    <w:rsid w:val="00043584"/>
    <w:rsid w:val="00043AFE"/>
    <w:rsid w:val="00044500"/>
    <w:rsid w:val="000449E4"/>
    <w:rsid w:val="00044F7E"/>
    <w:rsid w:val="00045DB5"/>
    <w:rsid w:val="00051B5A"/>
    <w:rsid w:val="00051CC9"/>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850"/>
    <w:rsid w:val="0006455E"/>
    <w:rsid w:val="0006492F"/>
    <w:rsid w:val="00064F29"/>
    <w:rsid w:val="000651E8"/>
    <w:rsid w:val="0006597E"/>
    <w:rsid w:val="00065AED"/>
    <w:rsid w:val="000662C6"/>
    <w:rsid w:val="00070D52"/>
    <w:rsid w:val="00071404"/>
    <w:rsid w:val="000714F0"/>
    <w:rsid w:val="00071C5B"/>
    <w:rsid w:val="00071FD9"/>
    <w:rsid w:val="000722FA"/>
    <w:rsid w:val="0007282C"/>
    <w:rsid w:val="00072B84"/>
    <w:rsid w:val="00072BBA"/>
    <w:rsid w:val="00074631"/>
    <w:rsid w:val="00075240"/>
    <w:rsid w:val="00076759"/>
    <w:rsid w:val="000768C2"/>
    <w:rsid w:val="00076B33"/>
    <w:rsid w:val="000772A2"/>
    <w:rsid w:val="00077435"/>
    <w:rsid w:val="00080202"/>
    <w:rsid w:val="00080295"/>
    <w:rsid w:val="000815A3"/>
    <w:rsid w:val="00081762"/>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E72"/>
    <w:rsid w:val="000926C6"/>
    <w:rsid w:val="00092FCA"/>
    <w:rsid w:val="00093A40"/>
    <w:rsid w:val="00093ABB"/>
    <w:rsid w:val="00093DAB"/>
    <w:rsid w:val="00094037"/>
    <w:rsid w:val="00094B89"/>
    <w:rsid w:val="00095196"/>
    <w:rsid w:val="00095EF5"/>
    <w:rsid w:val="0009666A"/>
    <w:rsid w:val="000A1523"/>
    <w:rsid w:val="000A17F4"/>
    <w:rsid w:val="000A1DE4"/>
    <w:rsid w:val="000A2774"/>
    <w:rsid w:val="000A3CF3"/>
    <w:rsid w:val="000A5921"/>
    <w:rsid w:val="000A596D"/>
    <w:rsid w:val="000A6EF1"/>
    <w:rsid w:val="000A703E"/>
    <w:rsid w:val="000A731E"/>
    <w:rsid w:val="000A75ED"/>
    <w:rsid w:val="000A75EE"/>
    <w:rsid w:val="000A7B44"/>
    <w:rsid w:val="000B0E91"/>
    <w:rsid w:val="000B1F9F"/>
    <w:rsid w:val="000B2700"/>
    <w:rsid w:val="000B3359"/>
    <w:rsid w:val="000B37A9"/>
    <w:rsid w:val="000B4A2B"/>
    <w:rsid w:val="000B5807"/>
    <w:rsid w:val="000B6576"/>
    <w:rsid w:val="000C0F14"/>
    <w:rsid w:val="000C122D"/>
    <w:rsid w:val="000C1738"/>
    <w:rsid w:val="000C28FA"/>
    <w:rsid w:val="000C405C"/>
    <w:rsid w:val="000C4680"/>
    <w:rsid w:val="000C4B22"/>
    <w:rsid w:val="000C6A67"/>
    <w:rsid w:val="000C7A80"/>
    <w:rsid w:val="000D0527"/>
    <w:rsid w:val="000D1933"/>
    <w:rsid w:val="000D2164"/>
    <w:rsid w:val="000D236A"/>
    <w:rsid w:val="000D2D19"/>
    <w:rsid w:val="000D3492"/>
    <w:rsid w:val="000D3AB5"/>
    <w:rsid w:val="000D406A"/>
    <w:rsid w:val="000D422B"/>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09B"/>
    <w:rsid w:val="000F46FF"/>
    <w:rsid w:val="000F6CEB"/>
    <w:rsid w:val="000F7FEC"/>
    <w:rsid w:val="00100BDB"/>
    <w:rsid w:val="00102D92"/>
    <w:rsid w:val="001039C1"/>
    <w:rsid w:val="00103BF1"/>
    <w:rsid w:val="00104A5D"/>
    <w:rsid w:val="00104CBF"/>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607"/>
    <w:rsid w:val="00127634"/>
    <w:rsid w:val="001302B0"/>
    <w:rsid w:val="0013089C"/>
    <w:rsid w:val="00130B76"/>
    <w:rsid w:val="00132010"/>
    <w:rsid w:val="0013204D"/>
    <w:rsid w:val="00133BF0"/>
    <w:rsid w:val="00133C60"/>
    <w:rsid w:val="00134460"/>
    <w:rsid w:val="0013454D"/>
    <w:rsid w:val="0013462E"/>
    <w:rsid w:val="00134907"/>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53B0"/>
    <w:rsid w:val="0014694E"/>
    <w:rsid w:val="00146D3F"/>
    <w:rsid w:val="0014763F"/>
    <w:rsid w:val="00147BFA"/>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71F1D"/>
    <w:rsid w:val="00172746"/>
    <w:rsid w:val="001732F9"/>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66BB"/>
    <w:rsid w:val="001875DB"/>
    <w:rsid w:val="00187E09"/>
    <w:rsid w:val="001902AF"/>
    <w:rsid w:val="00190561"/>
    <w:rsid w:val="00191523"/>
    <w:rsid w:val="00191F7D"/>
    <w:rsid w:val="001926DA"/>
    <w:rsid w:val="00192E0F"/>
    <w:rsid w:val="00193071"/>
    <w:rsid w:val="00193492"/>
    <w:rsid w:val="0019356F"/>
    <w:rsid w:val="001937D0"/>
    <w:rsid w:val="00194A56"/>
    <w:rsid w:val="00194CFD"/>
    <w:rsid w:val="001964F1"/>
    <w:rsid w:val="0019703F"/>
    <w:rsid w:val="001973FE"/>
    <w:rsid w:val="00197594"/>
    <w:rsid w:val="00197C8F"/>
    <w:rsid w:val="001A0A22"/>
    <w:rsid w:val="001A1C76"/>
    <w:rsid w:val="001A26BD"/>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35CE"/>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5115"/>
    <w:rsid w:val="001C584B"/>
    <w:rsid w:val="001C6972"/>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4C89"/>
    <w:rsid w:val="001E5AE2"/>
    <w:rsid w:val="001E5BD5"/>
    <w:rsid w:val="001E5C11"/>
    <w:rsid w:val="001E6020"/>
    <w:rsid w:val="001E6C1F"/>
    <w:rsid w:val="001E7431"/>
    <w:rsid w:val="001F0541"/>
    <w:rsid w:val="001F06F5"/>
    <w:rsid w:val="001F089A"/>
    <w:rsid w:val="001F1C57"/>
    <w:rsid w:val="001F3613"/>
    <w:rsid w:val="001F3B85"/>
    <w:rsid w:val="001F48BC"/>
    <w:rsid w:val="001F6769"/>
    <w:rsid w:val="001F7B7B"/>
    <w:rsid w:val="00200D51"/>
    <w:rsid w:val="00201AED"/>
    <w:rsid w:val="002026D6"/>
    <w:rsid w:val="00202719"/>
    <w:rsid w:val="00202952"/>
    <w:rsid w:val="002042F6"/>
    <w:rsid w:val="00204661"/>
    <w:rsid w:val="00204A73"/>
    <w:rsid w:val="002053E5"/>
    <w:rsid w:val="00205D25"/>
    <w:rsid w:val="00205EF8"/>
    <w:rsid w:val="002064F0"/>
    <w:rsid w:val="00207162"/>
    <w:rsid w:val="00207193"/>
    <w:rsid w:val="002078C8"/>
    <w:rsid w:val="00210623"/>
    <w:rsid w:val="002109E3"/>
    <w:rsid w:val="0021123D"/>
    <w:rsid w:val="002119FA"/>
    <w:rsid w:val="00211AB8"/>
    <w:rsid w:val="00212377"/>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67B"/>
    <w:rsid w:val="00224987"/>
    <w:rsid w:val="002249EB"/>
    <w:rsid w:val="00225510"/>
    <w:rsid w:val="00226014"/>
    <w:rsid w:val="0022648A"/>
    <w:rsid w:val="00226A29"/>
    <w:rsid w:val="00230053"/>
    <w:rsid w:val="00230AC9"/>
    <w:rsid w:val="002317F5"/>
    <w:rsid w:val="0023301D"/>
    <w:rsid w:val="00233678"/>
    <w:rsid w:val="00233A6B"/>
    <w:rsid w:val="00234779"/>
    <w:rsid w:val="00235819"/>
    <w:rsid w:val="0023590D"/>
    <w:rsid w:val="00235E0F"/>
    <w:rsid w:val="002361C0"/>
    <w:rsid w:val="00236BF4"/>
    <w:rsid w:val="00237CFD"/>
    <w:rsid w:val="00240467"/>
    <w:rsid w:val="0024049A"/>
    <w:rsid w:val="00241140"/>
    <w:rsid w:val="00241C1E"/>
    <w:rsid w:val="00242535"/>
    <w:rsid w:val="00244860"/>
    <w:rsid w:val="00244ECC"/>
    <w:rsid w:val="0024535F"/>
    <w:rsid w:val="002464A4"/>
    <w:rsid w:val="00247360"/>
    <w:rsid w:val="002506E7"/>
    <w:rsid w:val="002508D1"/>
    <w:rsid w:val="00250A0C"/>
    <w:rsid w:val="00251643"/>
    <w:rsid w:val="002521ED"/>
    <w:rsid w:val="002524AE"/>
    <w:rsid w:val="00252537"/>
    <w:rsid w:val="00252775"/>
    <w:rsid w:val="00253759"/>
    <w:rsid w:val="00253FF9"/>
    <w:rsid w:val="0025518F"/>
    <w:rsid w:val="00255E54"/>
    <w:rsid w:val="0025724F"/>
    <w:rsid w:val="00257C0B"/>
    <w:rsid w:val="002611A6"/>
    <w:rsid w:val="002616B5"/>
    <w:rsid w:val="002636F9"/>
    <w:rsid w:val="002643AC"/>
    <w:rsid w:val="002665F8"/>
    <w:rsid w:val="00267D15"/>
    <w:rsid w:val="00267E6A"/>
    <w:rsid w:val="00272AE9"/>
    <w:rsid w:val="00273314"/>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3198"/>
    <w:rsid w:val="00284F5B"/>
    <w:rsid w:val="00284FC6"/>
    <w:rsid w:val="002852F5"/>
    <w:rsid w:val="00285C2B"/>
    <w:rsid w:val="002860F1"/>
    <w:rsid w:val="0029006D"/>
    <w:rsid w:val="0029027A"/>
    <w:rsid w:val="00290688"/>
    <w:rsid w:val="002908DC"/>
    <w:rsid w:val="002925C8"/>
    <w:rsid w:val="002928C7"/>
    <w:rsid w:val="00292B31"/>
    <w:rsid w:val="0029348D"/>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C35"/>
    <w:rsid w:val="002A5FBC"/>
    <w:rsid w:val="002A610A"/>
    <w:rsid w:val="002A66A3"/>
    <w:rsid w:val="002A6F10"/>
    <w:rsid w:val="002A6FDD"/>
    <w:rsid w:val="002B0178"/>
    <w:rsid w:val="002B12C8"/>
    <w:rsid w:val="002B1714"/>
    <w:rsid w:val="002B1B24"/>
    <w:rsid w:val="002B2AD0"/>
    <w:rsid w:val="002B338A"/>
    <w:rsid w:val="002B4252"/>
    <w:rsid w:val="002B5486"/>
    <w:rsid w:val="002B6B85"/>
    <w:rsid w:val="002B7713"/>
    <w:rsid w:val="002B7EB9"/>
    <w:rsid w:val="002C0869"/>
    <w:rsid w:val="002C1170"/>
    <w:rsid w:val="002C1C0C"/>
    <w:rsid w:val="002C21B4"/>
    <w:rsid w:val="002C3C78"/>
    <w:rsid w:val="002C48C8"/>
    <w:rsid w:val="002C506C"/>
    <w:rsid w:val="002C74BD"/>
    <w:rsid w:val="002C776B"/>
    <w:rsid w:val="002C7A61"/>
    <w:rsid w:val="002D183C"/>
    <w:rsid w:val="002D1E4A"/>
    <w:rsid w:val="002D2A25"/>
    <w:rsid w:val="002D2C93"/>
    <w:rsid w:val="002D3E6F"/>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ADA"/>
    <w:rsid w:val="002E3F00"/>
    <w:rsid w:val="002E4120"/>
    <w:rsid w:val="002E4C88"/>
    <w:rsid w:val="002E51CA"/>
    <w:rsid w:val="002E5266"/>
    <w:rsid w:val="002E56AD"/>
    <w:rsid w:val="002E59E3"/>
    <w:rsid w:val="002E648C"/>
    <w:rsid w:val="002E79F5"/>
    <w:rsid w:val="002E7CAB"/>
    <w:rsid w:val="002E7D51"/>
    <w:rsid w:val="002F16B0"/>
    <w:rsid w:val="002F18B2"/>
    <w:rsid w:val="002F19E7"/>
    <w:rsid w:val="002F1CA7"/>
    <w:rsid w:val="002F27B9"/>
    <w:rsid w:val="002F30AA"/>
    <w:rsid w:val="002F3192"/>
    <w:rsid w:val="002F34C8"/>
    <w:rsid w:val="002F3BB6"/>
    <w:rsid w:val="002F47AC"/>
    <w:rsid w:val="002F55CA"/>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5C94"/>
    <w:rsid w:val="00305D8A"/>
    <w:rsid w:val="00306C26"/>
    <w:rsid w:val="003070FA"/>
    <w:rsid w:val="00307264"/>
    <w:rsid w:val="003107C4"/>
    <w:rsid w:val="003116AA"/>
    <w:rsid w:val="003125E1"/>
    <w:rsid w:val="0031295A"/>
    <w:rsid w:val="00312A1A"/>
    <w:rsid w:val="00313C46"/>
    <w:rsid w:val="003158AC"/>
    <w:rsid w:val="0031776F"/>
    <w:rsid w:val="00320051"/>
    <w:rsid w:val="003207AA"/>
    <w:rsid w:val="00321310"/>
    <w:rsid w:val="00324A94"/>
    <w:rsid w:val="00325480"/>
    <w:rsid w:val="0032587F"/>
    <w:rsid w:val="00326E3F"/>
    <w:rsid w:val="00331478"/>
    <w:rsid w:val="003317D7"/>
    <w:rsid w:val="00332A0A"/>
    <w:rsid w:val="00332C68"/>
    <w:rsid w:val="003348CF"/>
    <w:rsid w:val="003362BA"/>
    <w:rsid w:val="00340F5B"/>
    <w:rsid w:val="00341439"/>
    <w:rsid w:val="00341E06"/>
    <w:rsid w:val="00344CDB"/>
    <w:rsid w:val="00345D06"/>
    <w:rsid w:val="00346294"/>
    <w:rsid w:val="003462E7"/>
    <w:rsid w:val="00346495"/>
    <w:rsid w:val="00346573"/>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34B1"/>
    <w:rsid w:val="0036385F"/>
    <w:rsid w:val="00364998"/>
    <w:rsid w:val="0036512D"/>
    <w:rsid w:val="0036745C"/>
    <w:rsid w:val="0036795D"/>
    <w:rsid w:val="00367A49"/>
    <w:rsid w:val="00370082"/>
    <w:rsid w:val="0037087A"/>
    <w:rsid w:val="00370B27"/>
    <w:rsid w:val="00371D2E"/>
    <w:rsid w:val="00372408"/>
    <w:rsid w:val="00372B12"/>
    <w:rsid w:val="003731CC"/>
    <w:rsid w:val="00373955"/>
    <w:rsid w:val="00375E20"/>
    <w:rsid w:val="00375F8F"/>
    <w:rsid w:val="0037628D"/>
    <w:rsid w:val="00376B4A"/>
    <w:rsid w:val="00377680"/>
    <w:rsid w:val="0037791B"/>
    <w:rsid w:val="00380069"/>
    <w:rsid w:val="00380393"/>
    <w:rsid w:val="0038122D"/>
    <w:rsid w:val="0038209B"/>
    <w:rsid w:val="00382CB1"/>
    <w:rsid w:val="00383560"/>
    <w:rsid w:val="00383AD0"/>
    <w:rsid w:val="0038446C"/>
    <w:rsid w:val="00384BBB"/>
    <w:rsid w:val="00385E29"/>
    <w:rsid w:val="003866FF"/>
    <w:rsid w:val="00386B76"/>
    <w:rsid w:val="003877FF"/>
    <w:rsid w:val="00390544"/>
    <w:rsid w:val="00391744"/>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35"/>
    <w:rsid w:val="003A265E"/>
    <w:rsid w:val="003A3B43"/>
    <w:rsid w:val="003A40C2"/>
    <w:rsid w:val="003A578E"/>
    <w:rsid w:val="003A61BC"/>
    <w:rsid w:val="003A683A"/>
    <w:rsid w:val="003B017E"/>
    <w:rsid w:val="003B0559"/>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3CD"/>
    <w:rsid w:val="003E1A18"/>
    <w:rsid w:val="003E1DB8"/>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6071"/>
    <w:rsid w:val="003F7B13"/>
    <w:rsid w:val="003F7DA7"/>
    <w:rsid w:val="004001D3"/>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254"/>
    <w:rsid w:val="00415892"/>
    <w:rsid w:val="00415C94"/>
    <w:rsid w:val="00416CD6"/>
    <w:rsid w:val="004179E1"/>
    <w:rsid w:val="004225F5"/>
    <w:rsid w:val="00422E43"/>
    <w:rsid w:val="00423E69"/>
    <w:rsid w:val="00424F03"/>
    <w:rsid w:val="004255AE"/>
    <w:rsid w:val="00426DB6"/>
    <w:rsid w:val="00427F7C"/>
    <w:rsid w:val="004314D0"/>
    <w:rsid w:val="00431F90"/>
    <w:rsid w:val="004327A0"/>
    <w:rsid w:val="00433D2C"/>
    <w:rsid w:val="00434BD2"/>
    <w:rsid w:val="00434DC6"/>
    <w:rsid w:val="004350BC"/>
    <w:rsid w:val="00435D30"/>
    <w:rsid w:val="0043604F"/>
    <w:rsid w:val="00436071"/>
    <w:rsid w:val="0043657A"/>
    <w:rsid w:val="004369C8"/>
    <w:rsid w:val="00437A1F"/>
    <w:rsid w:val="0044006A"/>
    <w:rsid w:val="00440CAD"/>
    <w:rsid w:val="00441506"/>
    <w:rsid w:val="00442062"/>
    <w:rsid w:val="0044220B"/>
    <w:rsid w:val="004422F7"/>
    <w:rsid w:val="004427D3"/>
    <w:rsid w:val="00443420"/>
    <w:rsid w:val="00443A20"/>
    <w:rsid w:val="004442AB"/>
    <w:rsid w:val="00444438"/>
    <w:rsid w:val="00444584"/>
    <w:rsid w:val="00445147"/>
    <w:rsid w:val="00446559"/>
    <w:rsid w:val="004465AC"/>
    <w:rsid w:val="004467E0"/>
    <w:rsid w:val="00446970"/>
    <w:rsid w:val="0044714E"/>
    <w:rsid w:val="0044739B"/>
    <w:rsid w:val="004473FC"/>
    <w:rsid w:val="00447C9F"/>
    <w:rsid w:val="00447E0E"/>
    <w:rsid w:val="0045004A"/>
    <w:rsid w:val="004502BB"/>
    <w:rsid w:val="0045030A"/>
    <w:rsid w:val="00451102"/>
    <w:rsid w:val="00451B85"/>
    <w:rsid w:val="004529DC"/>
    <w:rsid w:val="00453074"/>
    <w:rsid w:val="004535F6"/>
    <w:rsid w:val="00453AD5"/>
    <w:rsid w:val="00453BA4"/>
    <w:rsid w:val="00453DC1"/>
    <w:rsid w:val="00453E91"/>
    <w:rsid w:val="00454202"/>
    <w:rsid w:val="004550D6"/>
    <w:rsid w:val="0045514D"/>
    <w:rsid w:val="00455922"/>
    <w:rsid w:val="00455DBF"/>
    <w:rsid w:val="0045736F"/>
    <w:rsid w:val="00457B1E"/>
    <w:rsid w:val="00457D12"/>
    <w:rsid w:val="004608CA"/>
    <w:rsid w:val="00461C0B"/>
    <w:rsid w:val="00461C6F"/>
    <w:rsid w:val="00461F29"/>
    <w:rsid w:val="00464032"/>
    <w:rsid w:val="004641E0"/>
    <w:rsid w:val="00464E7B"/>
    <w:rsid w:val="0046547A"/>
    <w:rsid w:val="00470C14"/>
    <w:rsid w:val="004727DB"/>
    <w:rsid w:val="00473BFC"/>
    <w:rsid w:val="00473F40"/>
    <w:rsid w:val="00474564"/>
    <w:rsid w:val="00474E94"/>
    <w:rsid w:val="00475507"/>
    <w:rsid w:val="00475B01"/>
    <w:rsid w:val="00475E55"/>
    <w:rsid w:val="00476C50"/>
    <w:rsid w:val="00477A50"/>
    <w:rsid w:val="004804A4"/>
    <w:rsid w:val="00480993"/>
    <w:rsid w:val="00481333"/>
    <w:rsid w:val="004815A6"/>
    <w:rsid w:val="004838E0"/>
    <w:rsid w:val="00483B9C"/>
    <w:rsid w:val="00483F1A"/>
    <w:rsid w:val="00484679"/>
    <w:rsid w:val="004868BA"/>
    <w:rsid w:val="00487708"/>
    <w:rsid w:val="00487FD0"/>
    <w:rsid w:val="00492B7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4EE8"/>
    <w:rsid w:val="004A539C"/>
    <w:rsid w:val="004A5774"/>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1CD5"/>
    <w:rsid w:val="004C21A3"/>
    <w:rsid w:val="004C2928"/>
    <w:rsid w:val="004C2FF2"/>
    <w:rsid w:val="004C3AB9"/>
    <w:rsid w:val="004C49DF"/>
    <w:rsid w:val="004C5395"/>
    <w:rsid w:val="004C633D"/>
    <w:rsid w:val="004C6D9F"/>
    <w:rsid w:val="004C734D"/>
    <w:rsid w:val="004C7D74"/>
    <w:rsid w:val="004C7F23"/>
    <w:rsid w:val="004D0768"/>
    <w:rsid w:val="004D13A3"/>
    <w:rsid w:val="004D1FA5"/>
    <w:rsid w:val="004D2738"/>
    <w:rsid w:val="004D2862"/>
    <w:rsid w:val="004D2890"/>
    <w:rsid w:val="004D2A00"/>
    <w:rsid w:val="004D3CEC"/>
    <w:rsid w:val="004D48E5"/>
    <w:rsid w:val="004D4EBC"/>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771"/>
    <w:rsid w:val="004E53B7"/>
    <w:rsid w:val="004E5E21"/>
    <w:rsid w:val="004E6386"/>
    <w:rsid w:val="004E7136"/>
    <w:rsid w:val="004E75E2"/>
    <w:rsid w:val="004F002D"/>
    <w:rsid w:val="004F030E"/>
    <w:rsid w:val="004F047B"/>
    <w:rsid w:val="004F180E"/>
    <w:rsid w:val="004F4041"/>
    <w:rsid w:val="004F458B"/>
    <w:rsid w:val="004F71BE"/>
    <w:rsid w:val="004F76F4"/>
    <w:rsid w:val="004F7CBE"/>
    <w:rsid w:val="00500111"/>
    <w:rsid w:val="0050159D"/>
    <w:rsid w:val="00501D0C"/>
    <w:rsid w:val="00502149"/>
    <w:rsid w:val="00502680"/>
    <w:rsid w:val="005046A6"/>
    <w:rsid w:val="005046CD"/>
    <w:rsid w:val="005073E7"/>
    <w:rsid w:val="00510BDB"/>
    <w:rsid w:val="0051153D"/>
    <w:rsid w:val="005123FA"/>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428D"/>
    <w:rsid w:val="00525633"/>
    <w:rsid w:val="005258A3"/>
    <w:rsid w:val="00526CF4"/>
    <w:rsid w:val="0053051C"/>
    <w:rsid w:val="00531529"/>
    <w:rsid w:val="00531EDA"/>
    <w:rsid w:val="00531FB7"/>
    <w:rsid w:val="00533DFA"/>
    <w:rsid w:val="00536063"/>
    <w:rsid w:val="005365D6"/>
    <w:rsid w:val="00536C1E"/>
    <w:rsid w:val="00536F01"/>
    <w:rsid w:val="005415A9"/>
    <w:rsid w:val="005415B4"/>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57F1A"/>
    <w:rsid w:val="00560F5F"/>
    <w:rsid w:val="00561678"/>
    <w:rsid w:val="00561870"/>
    <w:rsid w:val="00561F4E"/>
    <w:rsid w:val="00563610"/>
    <w:rsid w:val="0056397A"/>
    <w:rsid w:val="00563F3F"/>
    <w:rsid w:val="00565ABE"/>
    <w:rsid w:val="00566540"/>
    <w:rsid w:val="00567648"/>
    <w:rsid w:val="005677A5"/>
    <w:rsid w:val="00567F4A"/>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6193"/>
    <w:rsid w:val="005A635E"/>
    <w:rsid w:val="005B020A"/>
    <w:rsid w:val="005B1633"/>
    <w:rsid w:val="005B1F64"/>
    <w:rsid w:val="005B23B1"/>
    <w:rsid w:val="005B36FC"/>
    <w:rsid w:val="005B3BF9"/>
    <w:rsid w:val="005B4690"/>
    <w:rsid w:val="005B47DC"/>
    <w:rsid w:val="005B5F25"/>
    <w:rsid w:val="005B649D"/>
    <w:rsid w:val="005B64D9"/>
    <w:rsid w:val="005B6BD6"/>
    <w:rsid w:val="005B7B37"/>
    <w:rsid w:val="005C0213"/>
    <w:rsid w:val="005C0300"/>
    <w:rsid w:val="005C0E78"/>
    <w:rsid w:val="005C0F1C"/>
    <w:rsid w:val="005C1011"/>
    <w:rsid w:val="005C1599"/>
    <w:rsid w:val="005C17E7"/>
    <w:rsid w:val="005C1EBA"/>
    <w:rsid w:val="005C40B5"/>
    <w:rsid w:val="005C4312"/>
    <w:rsid w:val="005C45B0"/>
    <w:rsid w:val="005C4AE9"/>
    <w:rsid w:val="005C5AF3"/>
    <w:rsid w:val="005C6469"/>
    <w:rsid w:val="005C66F5"/>
    <w:rsid w:val="005C6B83"/>
    <w:rsid w:val="005D0AFF"/>
    <w:rsid w:val="005D0BCB"/>
    <w:rsid w:val="005D1238"/>
    <w:rsid w:val="005D33B0"/>
    <w:rsid w:val="005D3C59"/>
    <w:rsid w:val="005D3E1C"/>
    <w:rsid w:val="005D4EA4"/>
    <w:rsid w:val="005D6F96"/>
    <w:rsid w:val="005D76CC"/>
    <w:rsid w:val="005E4F17"/>
    <w:rsid w:val="005E5C5A"/>
    <w:rsid w:val="005F09AC"/>
    <w:rsid w:val="005F16E3"/>
    <w:rsid w:val="005F25C7"/>
    <w:rsid w:val="005F27D1"/>
    <w:rsid w:val="005F2CFA"/>
    <w:rsid w:val="005F3133"/>
    <w:rsid w:val="005F3ABB"/>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6636"/>
    <w:rsid w:val="006168C6"/>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6ADA"/>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6C6"/>
    <w:rsid w:val="006409B4"/>
    <w:rsid w:val="00641F49"/>
    <w:rsid w:val="00642025"/>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B33"/>
    <w:rsid w:val="00657B6D"/>
    <w:rsid w:val="006600F8"/>
    <w:rsid w:val="00660200"/>
    <w:rsid w:val="006603F6"/>
    <w:rsid w:val="00660549"/>
    <w:rsid w:val="006607EE"/>
    <w:rsid w:val="00661D2C"/>
    <w:rsid w:val="00661E37"/>
    <w:rsid w:val="00662031"/>
    <w:rsid w:val="0066249C"/>
    <w:rsid w:val="006634C1"/>
    <w:rsid w:val="00666041"/>
    <w:rsid w:val="0066667B"/>
    <w:rsid w:val="00666AC3"/>
    <w:rsid w:val="00666DA0"/>
    <w:rsid w:val="00667CC4"/>
    <w:rsid w:val="00670777"/>
    <w:rsid w:val="00670999"/>
    <w:rsid w:val="00672722"/>
    <w:rsid w:val="00672882"/>
    <w:rsid w:val="00673305"/>
    <w:rsid w:val="006736E2"/>
    <w:rsid w:val="0067651B"/>
    <w:rsid w:val="00676915"/>
    <w:rsid w:val="00676B76"/>
    <w:rsid w:val="006805BE"/>
    <w:rsid w:val="006807A0"/>
    <w:rsid w:val="00680CC1"/>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54D"/>
    <w:rsid w:val="0069475E"/>
    <w:rsid w:val="00694DB2"/>
    <w:rsid w:val="00695AA2"/>
    <w:rsid w:val="00696829"/>
    <w:rsid w:val="00696F27"/>
    <w:rsid w:val="006A0179"/>
    <w:rsid w:val="006A0452"/>
    <w:rsid w:val="006A09C8"/>
    <w:rsid w:val="006A0CCF"/>
    <w:rsid w:val="006A14FE"/>
    <w:rsid w:val="006A1756"/>
    <w:rsid w:val="006A2EEC"/>
    <w:rsid w:val="006A3128"/>
    <w:rsid w:val="006A3BBD"/>
    <w:rsid w:val="006A4090"/>
    <w:rsid w:val="006A4615"/>
    <w:rsid w:val="006A4706"/>
    <w:rsid w:val="006A65AF"/>
    <w:rsid w:val="006A7198"/>
    <w:rsid w:val="006B06A8"/>
    <w:rsid w:val="006B1F58"/>
    <w:rsid w:val="006B2825"/>
    <w:rsid w:val="006B2DA0"/>
    <w:rsid w:val="006B519C"/>
    <w:rsid w:val="006B6286"/>
    <w:rsid w:val="006B6383"/>
    <w:rsid w:val="006B64D4"/>
    <w:rsid w:val="006B67ED"/>
    <w:rsid w:val="006B70BA"/>
    <w:rsid w:val="006B74A4"/>
    <w:rsid w:val="006B7B90"/>
    <w:rsid w:val="006C01D4"/>
    <w:rsid w:val="006C01E2"/>
    <w:rsid w:val="006C19C1"/>
    <w:rsid w:val="006C207B"/>
    <w:rsid w:val="006C2393"/>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36E6"/>
    <w:rsid w:val="006E5D10"/>
    <w:rsid w:val="006E68E5"/>
    <w:rsid w:val="006E761F"/>
    <w:rsid w:val="006E7AF8"/>
    <w:rsid w:val="006F0145"/>
    <w:rsid w:val="006F0EAC"/>
    <w:rsid w:val="006F12B6"/>
    <w:rsid w:val="006F1E4B"/>
    <w:rsid w:val="006F20AD"/>
    <w:rsid w:val="006F2EFD"/>
    <w:rsid w:val="006F31EF"/>
    <w:rsid w:val="006F4F0A"/>
    <w:rsid w:val="006F6B4D"/>
    <w:rsid w:val="006F79AC"/>
    <w:rsid w:val="00700BCA"/>
    <w:rsid w:val="00700E71"/>
    <w:rsid w:val="007028BA"/>
    <w:rsid w:val="0070395A"/>
    <w:rsid w:val="00703A71"/>
    <w:rsid w:val="00704252"/>
    <w:rsid w:val="00704510"/>
    <w:rsid w:val="007046DC"/>
    <w:rsid w:val="00704A78"/>
    <w:rsid w:val="00704DC8"/>
    <w:rsid w:val="00704E38"/>
    <w:rsid w:val="00705B66"/>
    <w:rsid w:val="0070729E"/>
    <w:rsid w:val="00707344"/>
    <w:rsid w:val="00711C83"/>
    <w:rsid w:val="00711E7E"/>
    <w:rsid w:val="007128B4"/>
    <w:rsid w:val="007141BF"/>
    <w:rsid w:val="0071466E"/>
    <w:rsid w:val="007162F1"/>
    <w:rsid w:val="00716E2A"/>
    <w:rsid w:val="00717165"/>
    <w:rsid w:val="0071720A"/>
    <w:rsid w:val="007203F6"/>
    <w:rsid w:val="007206C8"/>
    <w:rsid w:val="00720788"/>
    <w:rsid w:val="007209E9"/>
    <w:rsid w:val="00720B5D"/>
    <w:rsid w:val="00721619"/>
    <w:rsid w:val="0072211E"/>
    <w:rsid w:val="007239A2"/>
    <w:rsid w:val="00723D32"/>
    <w:rsid w:val="007267A4"/>
    <w:rsid w:val="007274EC"/>
    <w:rsid w:val="007303FB"/>
    <w:rsid w:val="00730886"/>
    <w:rsid w:val="007308ED"/>
    <w:rsid w:val="007309EE"/>
    <w:rsid w:val="00730B54"/>
    <w:rsid w:val="0073110A"/>
    <w:rsid w:val="00732778"/>
    <w:rsid w:val="00732AA5"/>
    <w:rsid w:val="00733769"/>
    <w:rsid w:val="0073419C"/>
    <w:rsid w:val="007341C4"/>
    <w:rsid w:val="00734D40"/>
    <w:rsid w:val="007378E6"/>
    <w:rsid w:val="0074110A"/>
    <w:rsid w:val="00744132"/>
    <w:rsid w:val="00745C41"/>
    <w:rsid w:val="00746972"/>
    <w:rsid w:val="00746C2B"/>
    <w:rsid w:val="00747A68"/>
    <w:rsid w:val="00747B18"/>
    <w:rsid w:val="00747B56"/>
    <w:rsid w:val="0075220B"/>
    <w:rsid w:val="007526C2"/>
    <w:rsid w:val="00752EB9"/>
    <w:rsid w:val="0075397D"/>
    <w:rsid w:val="00754292"/>
    <w:rsid w:val="0075440A"/>
    <w:rsid w:val="007547C7"/>
    <w:rsid w:val="007552CF"/>
    <w:rsid w:val="007563C3"/>
    <w:rsid w:val="007568A4"/>
    <w:rsid w:val="0075729B"/>
    <w:rsid w:val="00757597"/>
    <w:rsid w:val="00757FCD"/>
    <w:rsid w:val="00760CBF"/>
    <w:rsid w:val="007614C0"/>
    <w:rsid w:val="007630DE"/>
    <w:rsid w:val="0076321B"/>
    <w:rsid w:val="007637FC"/>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17C8"/>
    <w:rsid w:val="007821F6"/>
    <w:rsid w:val="007823D9"/>
    <w:rsid w:val="00785DDE"/>
    <w:rsid w:val="00785FE2"/>
    <w:rsid w:val="00786083"/>
    <w:rsid w:val="0078697D"/>
    <w:rsid w:val="00791264"/>
    <w:rsid w:val="00792E98"/>
    <w:rsid w:val="00793011"/>
    <w:rsid w:val="00794A18"/>
    <w:rsid w:val="00794DB9"/>
    <w:rsid w:val="0079614C"/>
    <w:rsid w:val="007961A5"/>
    <w:rsid w:val="00796A98"/>
    <w:rsid w:val="00796CDE"/>
    <w:rsid w:val="0079772A"/>
    <w:rsid w:val="00797EC3"/>
    <w:rsid w:val="007A1411"/>
    <w:rsid w:val="007A1E6C"/>
    <w:rsid w:val="007A28ED"/>
    <w:rsid w:val="007A2907"/>
    <w:rsid w:val="007A36F3"/>
    <w:rsid w:val="007A3750"/>
    <w:rsid w:val="007A3784"/>
    <w:rsid w:val="007A3CF6"/>
    <w:rsid w:val="007A47C0"/>
    <w:rsid w:val="007A4A8E"/>
    <w:rsid w:val="007A4C2A"/>
    <w:rsid w:val="007A604B"/>
    <w:rsid w:val="007A6F5F"/>
    <w:rsid w:val="007B01CE"/>
    <w:rsid w:val="007B0D69"/>
    <w:rsid w:val="007B178B"/>
    <w:rsid w:val="007B1A06"/>
    <w:rsid w:val="007B1DF9"/>
    <w:rsid w:val="007B1EE7"/>
    <w:rsid w:val="007B33FE"/>
    <w:rsid w:val="007B4CC8"/>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E24"/>
    <w:rsid w:val="007C7E3A"/>
    <w:rsid w:val="007D07B4"/>
    <w:rsid w:val="007D0CEF"/>
    <w:rsid w:val="007D1C75"/>
    <w:rsid w:val="007D3308"/>
    <w:rsid w:val="007D34CB"/>
    <w:rsid w:val="007D3507"/>
    <w:rsid w:val="007D3662"/>
    <w:rsid w:val="007D3708"/>
    <w:rsid w:val="007D385C"/>
    <w:rsid w:val="007D3F1E"/>
    <w:rsid w:val="007D40EA"/>
    <w:rsid w:val="007D4754"/>
    <w:rsid w:val="007D4914"/>
    <w:rsid w:val="007D4DAE"/>
    <w:rsid w:val="007D4F82"/>
    <w:rsid w:val="007D5ACD"/>
    <w:rsid w:val="007D5CF1"/>
    <w:rsid w:val="007D62A1"/>
    <w:rsid w:val="007D78CC"/>
    <w:rsid w:val="007E1342"/>
    <w:rsid w:val="007E169E"/>
    <w:rsid w:val="007E1A2A"/>
    <w:rsid w:val="007E23B7"/>
    <w:rsid w:val="007E3661"/>
    <w:rsid w:val="007E3F04"/>
    <w:rsid w:val="007E52A4"/>
    <w:rsid w:val="007E6D4B"/>
    <w:rsid w:val="007F15B7"/>
    <w:rsid w:val="007F1685"/>
    <w:rsid w:val="007F1835"/>
    <w:rsid w:val="007F2A4B"/>
    <w:rsid w:val="007F32ED"/>
    <w:rsid w:val="007F395A"/>
    <w:rsid w:val="007F411C"/>
    <w:rsid w:val="007F50EF"/>
    <w:rsid w:val="007F68B0"/>
    <w:rsid w:val="007F740E"/>
    <w:rsid w:val="007F74CA"/>
    <w:rsid w:val="007F7835"/>
    <w:rsid w:val="00800DA3"/>
    <w:rsid w:val="00801E84"/>
    <w:rsid w:val="008030DF"/>
    <w:rsid w:val="0080376D"/>
    <w:rsid w:val="0080576A"/>
    <w:rsid w:val="00806634"/>
    <w:rsid w:val="00807A21"/>
    <w:rsid w:val="00807CE3"/>
    <w:rsid w:val="008100E1"/>
    <w:rsid w:val="00810257"/>
    <w:rsid w:val="008103BA"/>
    <w:rsid w:val="008135BB"/>
    <w:rsid w:val="00813765"/>
    <w:rsid w:val="00813EAF"/>
    <w:rsid w:val="008154A5"/>
    <w:rsid w:val="00816170"/>
    <w:rsid w:val="00817192"/>
    <w:rsid w:val="0081779A"/>
    <w:rsid w:val="008227D0"/>
    <w:rsid w:val="00822F89"/>
    <w:rsid w:val="00823E60"/>
    <w:rsid w:val="00823F69"/>
    <w:rsid w:val="0082460D"/>
    <w:rsid w:val="008250AB"/>
    <w:rsid w:val="00825BB3"/>
    <w:rsid w:val="00825D6A"/>
    <w:rsid w:val="00826412"/>
    <w:rsid w:val="008264A5"/>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26FE"/>
    <w:rsid w:val="00843091"/>
    <w:rsid w:val="008430BD"/>
    <w:rsid w:val="008434CD"/>
    <w:rsid w:val="008436FA"/>
    <w:rsid w:val="00843CA0"/>
    <w:rsid w:val="00843DCB"/>
    <w:rsid w:val="00844222"/>
    <w:rsid w:val="0084477E"/>
    <w:rsid w:val="00844FA2"/>
    <w:rsid w:val="0084523D"/>
    <w:rsid w:val="00846477"/>
    <w:rsid w:val="00846BFA"/>
    <w:rsid w:val="00850857"/>
    <w:rsid w:val="00850E04"/>
    <w:rsid w:val="008516AD"/>
    <w:rsid w:val="00851D9D"/>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807"/>
    <w:rsid w:val="00866261"/>
    <w:rsid w:val="0086667E"/>
    <w:rsid w:val="0086756C"/>
    <w:rsid w:val="00871456"/>
    <w:rsid w:val="00872491"/>
    <w:rsid w:val="00873169"/>
    <w:rsid w:val="008749AE"/>
    <w:rsid w:val="0087511C"/>
    <w:rsid w:val="00875E07"/>
    <w:rsid w:val="00875FB1"/>
    <w:rsid w:val="0087666A"/>
    <w:rsid w:val="00876BBC"/>
    <w:rsid w:val="00877255"/>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489E"/>
    <w:rsid w:val="00895A3A"/>
    <w:rsid w:val="008963DD"/>
    <w:rsid w:val="00897121"/>
    <w:rsid w:val="0089728B"/>
    <w:rsid w:val="00897F62"/>
    <w:rsid w:val="008A07A9"/>
    <w:rsid w:val="008A0CF6"/>
    <w:rsid w:val="008A0FF5"/>
    <w:rsid w:val="008A3D66"/>
    <w:rsid w:val="008A3DD4"/>
    <w:rsid w:val="008A3E66"/>
    <w:rsid w:val="008A4E07"/>
    <w:rsid w:val="008A524B"/>
    <w:rsid w:val="008A5750"/>
    <w:rsid w:val="008A5D1E"/>
    <w:rsid w:val="008A5D62"/>
    <w:rsid w:val="008A695C"/>
    <w:rsid w:val="008A6A6F"/>
    <w:rsid w:val="008B0259"/>
    <w:rsid w:val="008B09B6"/>
    <w:rsid w:val="008B19E2"/>
    <w:rsid w:val="008B2BBE"/>
    <w:rsid w:val="008B2CFD"/>
    <w:rsid w:val="008B3B72"/>
    <w:rsid w:val="008B563B"/>
    <w:rsid w:val="008B6B41"/>
    <w:rsid w:val="008B6BA2"/>
    <w:rsid w:val="008B71B9"/>
    <w:rsid w:val="008B7532"/>
    <w:rsid w:val="008B76DD"/>
    <w:rsid w:val="008B7931"/>
    <w:rsid w:val="008B7CB7"/>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74"/>
    <w:rsid w:val="008D23ED"/>
    <w:rsid w:val="008D28D0"/>
    <w:rsid w:val="008D33CC"/>
    <w:rsid w:val="008D34DD"/>
    <w:rsid w:val="008D5459"/>
    <w:rsid w:val="008D5610"/>
    <w:rsid w:val="008D6740"/>
    <w:rsid w:val="008D6B0A"/>
    <w:rsid w:val="008D6F38"/>
    <w:rsid w:val="008D7027"/>
    <w:rsid w:val="008D79ED"/>
    <w:rsid w:val="008D7A09"/>
    <w:rsid w:val="008E2016"/>
    <w:rsid w:val="008E2850"/>
    <w:rsid w:val="008E357B"/>
    <w:rsid w:val="008E3E4F"/>
    <w:rsid w:val="008E586B"/>
    <w:rsid w:val="008E6916"/>
    <w:rsid w:val="008E719C"/>
    <w:rsid w:val="008E75DE"/>
    <w:rsid w:val="008E786F"/>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8F7F2C"/>
    <w:rsid w:val="00900698"/>
    <w:rsid w:val="00902166"/>
    <w:rsid w:val="009022AE"/>
    <w:rsid w:val="009024DF"/>
    <w:rsid w:val="00902ACB"/>
    <w:rsid w:val="00902C91"/>
    <w:rsid w:val="00902E65"/>
    <w:rsid w:val="00903301"/>
    <w:rsid w:val="00904135"/>
    <w:rsid w:val="009050E5"/>
    <w:rsid w:val="009058A4"/>
    <w:rsid w:val="00905AF7"/>
    <w:rsid w:val="00906269"/>
    <w:rsid w:val="00906308"/>
    <w:rsid w:val="0090736D"/>
    <w:rsid w:val="009074FA"/>
    <w:rsid w:val="0090772A"/>
    <w:rsid w:val="00907A30"/>
    <w:rsid w:val="00907A64"/>
    <w:rsid w:val="00910226"/>
    <w:rsid w:val="00911F58"/>
    <w:rsid w:val="00912A60"/>
    <w:rsid w:val="00913947"/>
    <w:rsid w:val="009147BF"/>
    <w:rsid w:val="009149B3"/>
    <w:rsid w:val="00915775"/>
    <w:rsid w:val="00915BE2"/>
    <w:rsid w:val="00915C89"/>
    <w:rsid w:val="00916B66"/>
    <w:rsid w:val="00916CCA"/>
    <w:rsid w:val="009175CD"/>
    <w:rsid w:val="00922563"/>
    <w:rsid w:val="00925056"/>
    <w:rsid w:val="00925E68"/>
    <w:rsid w:val="00925F38"/>
    <w:rsid w:val="00926B47"/>
    <w:rsid w:val="00927472"/>
    <w:rsid w:val="00927F5D"/>
    <w:rsid w:val="00931259"/>
    <w:rsid w:val="009336CF"/>
    <w:rsid w:val="00933B8B"/>
    <w:rsid w:val="00934ABD"/>
    <w:rsid w:val="00934EB6"/>
    <w:rsid w:val="00935B56"/>
    <w:rsid w:val="009364EC"/>
    <w:rsid w:val="009366F7"/>
    <w:rsid w:val="009368BB"/>
    <w:rsid w:val="0093769C"/>
    <w:rsid w:val="00937B22"/>
    <w:rsid w:val="00937D39"/>
    <w:rsid w:val="009400E5"/>
    <w:rsid w:val="009401AC"/>
    <w:rsid w:val="009402E0"/>
    <w:rsid w:val="00940457"/>
    <w:rsid w:val="009408FC"/>
    <w:rsid w:val="00941246"/>
    <w:rsid w:val="0094210B"/>
    <w:rsid w:val="009428BD"/>
    <w:rsid w:val="00942A38"/>
    <w:rsid w:val="00942C3D"/>
    <w:rsid w:val="00943464"/>
    <w:rsid w:val="009441E9"/>
    <w:rsid w:val="00944B7A"/>
    <w:rsid w:val="00944CC7"/>
    <w:rsid w:val="009469B4"/>
    <w:rsid w:val="0094737A"/>
    <w:rsid w:val="00950041"/>
    <w:rsid w:val="00950F58"/>
    <w:rsid w:val="00952BA8"/>
    <w:rsid w:val="00952FC2"/>
    <w:rsid w:val="009536A4"/>
    <w:rsid w:val="009540C9"/>
    <w:rsid w:val="0095503E"/>
    <w:rsid w:val="00956C12"/>
    <w:rsid w:val="00956D23"/>
    <w:rsid w:val="00956F82"/>
    <w:rsid w:val="0095711E"/>
    <w:rsid w:val="009573A8"/>
    <w:rsid w:val="00957D7E"/>
    <w:rsid w:val="0096059C"/>
    <w:rsid w:val="00960B54"/>
    <w:rsid w:val="00961BAA"/>
    <w:rsid w:val="009622FC"/>
    <w:rsid w:val="00964E20"/>
    <w:rsid w:val="00965924"/>
    <w:rsid w:val="0096615B"/>
    <w:rsid w:val="00970F97"/>
    <w:rsid w:val="009710D2"/>
    <w:rsid w:val="00971279"/>
    <w:rsid w:val="0097138A"/>
    <w:rsid w:val="00971AAA"/>
    <w:rsid w:val="00973E93"/>
    <w:rsid w:val="00974545"/>
    <w:rsid w:val="00975C16"/>
    <w:rsid w:val="0098197D"/>
    <w:rsid w:val="00981DD6"/>
    <w:rsid w:val="009840EA"/>
    <w:rsid w:val="009847C6"/>
    <w:rsid w:val="009856D7"/>
    <w:rsid w:val="00990617"/>
    <w:rsid w:val="0099184C"/>
    <w:rsid w:val="009920D1"/>
    <w:rsid w:val="009921BF"/>
    <w:rsid w:val="009922CE"/>
    <w:rsid w:val="00992601"/>
    <w:rsid w:val="0099289F"/>
    <w:rsid w:val="009929C9"/>
    <w:rsid w:val="0099378C"/>
    <w:rsid w:val="00993D3A"/>
    <w:rsid w:val="00994AAD"/>
    <w:rsid w:val="00994FC3"/>
    <w:rsid w:val="0099516A"/>
    <w:rsid w:val="009953C0"/>
    <w:rsid w:val="009A145D"/>
    <w:rsid w:val="009A1D0B"/>
    <w:rsid w:val="009A1E1E"/>
    <w:rsid w:val="009A2C69"/>
    <w:rsid w:val="009A3C0F"/>
    <w:rsid w:val="009A53D6"/>
    <w:rsid w:val="009A58D5"/>
    <w:rsid w:val="009A59A2"/>
    <w:rsid w:val="009A7022"/>
    <w:rsid w:val="009A709C"/>
    <w:rsid w:val="009A7E1D"/>
    <w:rsid w:val="009B2F2D"/>
    <w:rsid w:val="009B2F3A"/>
    <w:rsid w:val="009B2FBE"/>
    <w:rsid w:val="009B5D00"/>
    <w:rsid w:val="009B5D29"/>
    <w:rsid w:val="009B5DA5"/>
    <w:rsid w:val="009B5DDE"/>
    <w:rsid w:val="009B5FD5"/>
    <w:rsid w:val="009B6EB6"/>
    <w:rsid w:val="009B75DD"/>
    <w:rsid w:val="009B77BC"/>
    <w:rsid w:val="009C2569"/>
    <w:rsid w:val="009C2EE1"/>
    <w:rsid w:val="009C30E6"/>
    <w:rsid w:val="009C329E"/>
    <w:rsid w:val="009C367C"/>
    <w:rsid w:val="009C485B"/>
    <w:rsid w:val="009C4965"/>
    <w:rsid w:val="009C62F1"/>
    <w:rsid w:val="009C6B67"/>
    <w:rsid w:val="009C6BB8"/>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0DCD"/>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0A33"/>
    <w:rsid w:val="00A01393"/>
    <w:rsid w:val="00A02985"/>
    <w:rsid w:val="00A04334"/>
    <w:rsid w:val="00A04540"/>
    <w:rsid w:val="00A0473B"/>
    <w:rsid w:val="00A05426"/>
    <w:rsid w:val="00A05998"/>
    <w:rsid w:val="00A065AF"/>
    <w:rsid w:val="00A07AB0"/>
    <w:rsid w:val="00A10B96"/>
    <w:rsid w:val="00A10E9D"/>
    <w:rsid w:val="00A111A3"/>
    <w:rsid w:val="00A11736"/>
    <w:rsid w:val="00A11BE8"/>
    <w:rsid w:val="00A12172"/>
    <w:rsid w:val="00A124FF"/>
    <w:rsid w:val="00A129FA"/>
    <w:rsid w:val="00A13C98"/>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395C"/>
    <w:rsid w:val="00A23B80"/>
    <w:rsid w:val="00A24C9C"/>
    <w:rsid w:val="00A25347"/>
    <w:rsid w:val="00A25449"/>
    <w:rsid w:val="00A257F1"/>
    <w:rsid w:val="00A26943"/>
    <w:rsid w:val="00A2760B"/>
    <w:rsid w:val="00A31188"/>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30F"/>
    <w:rsid w:val="00A6561D"/>
    <w:rsid w:val="00A661D0"/>
    <w:rsid w:val="00A66727"/>
    <w:rsid w:val="00A66EC1"/>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A0"/>
    <w:rsid w:val="00A91C72"/>
    <w:rsid w:val="00A929DA"/>
    <w:rsid w:val="00A92B38"/>
    <w:rsid w:val="00A95F2F"/>
    <w:rsid w:val="00A96ED6"/>
    <w:rsid w:val="00A9709B"/>
    <w:rsid w:val="00A976B4"/>
    <w:rsid w:val="00AA0306"/>
    <w:rsid w:val="00AA1484"/>
    <w:rsid w:val="00AA2323"/>
    <w:rsid w:val="00AA2C7A"/>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1146"/>
    <w:rsid w:val="00AB1C40"/>
    <w:rsid w:val="00AB3101"/>
    <w:rsid w:val="00AB3983"/>
    <w:rsid w:val="00AB5388"/>
    <w:rsid w:val="00AB6309"/>
    <w:rsid w:val="00AB760A"/>
    <w:rsid w:val="00AB7CE2"/>
    <w:rsid w:val="00AC0F5C"/>
    <w:rsid w:val="00AC1AEF"/>
    <w:rsid w:val="00AC2D06"/>
    <w:rsid w:val="00AC3C0A"/>
    <w:rsid w:val="00AC40B7"/>
    <w:rsid w:val="00AC58EE"/>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0A7B"/>
    <w:rsid w:val="00AE0B2D"/>
    <w:rsid w:val="00AE10EF"/>
    <w:rsid w:val="00AE16E4"/>
    <w:rsid w:val="00AE35A5"/>
    <w:rsid w:val="00AE448D"/>
    <w:rsid w:val="00AE4A45"/>
    <w:rsid w:val="00AE617A"/>
    <w:rsid w:val="00AE63EE"/>
    <w:rsid w:val="00AE6F10"/>
    <w:rsid w:val="00AE7813"/>
    <w:rsid w:val="00AE7862"/>
    <w:rsid w:val="00AF0344"/>
    <w:rsid w:val="00AF03FB"/>
    <w:rsid w:val="00AF1B06"/>
    <w:rsid w:val="00AF1F11"/>
    <w:rsid w:val="00AF3847"/>
    <w:rsid w:val="00AF4AA5"/>
    <w:rsid w:val="00AF5B9B"/>
    <w:rsid w:val="00AF5E63"/>
    <w:rsid w:val="00AF6B56"/>
    <w:rsid w:val="00AF6C62"/>
    <w:rsid w:val="00AF7A58"/>
    <w:rsid w:val="00B0047A"/>
    <w:rsid w:val="00B028A0"/>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55AC"/>
    <w:rsid w:val="00B15E0A"/>
    <w:rsid w:val="00B1697C"/>
    <w:rsid w:val="00B201FF"/>
    <w:rsid w:val="00B220AB"/>
    <w:rsid w:val="00B22AF1"/>
    <w:rsid w:val="00B22F41"/>
    <w:rsid w:val="00B238DB"/>
    <w:rsid w:val="00B2416C"/>
    <w:rsid w:val="00B247F9"/>
    <w:rsid w:val="00B24EA0"/>
    <w:rsid w:val="00B25AAF"/>
    <w:rsid w:val="00B2773E"/>
    <w:rsid w:val="00B3003E"/>
    <w:rsid w:val="00B30F57"/>
    <w:rsid w:val="00B31BD2"/>
    <w:rsid w:val="00B32262"/>
    <w:rsid w:val="00B330F7"/>
    <w:rsid w:val="00B3473B"/>
    <w:rsid w:val="00B3514D"/>
    <w:rsid w:val="00B352C9"/>
    <w:rsid w:val="00B37504"/>
    <w:rsid w:val="00B404C8"/>
    <w:rsid w:val="00B41AB4"/>
    <w:rsid w:val="00B4274D"/>
    <w:rsid w:val="00B450F6"/>
    <w:rsid w:val="00B45422"/>
    <w:rsid w:val="00B45741"/>
    <w:rsid w:val="00B46298"/>
    <w:rsid w:val="00B462DB"/>
    <w:rsid w:val="00B465A9"/>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159C"/>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80A32"/>
    <w:rsid w:val="00B80A51"/>
    <w:rsid w:val="00B80D10"/>
    <w:rsid w:val="00B81410"/>
    <w:rsid w:val="00B8188E"/>
    <w:rsid w:val="00B81D69"/>
    <w:rsid w:val="00B82E10"/>
    <w:rsid w:val="00B83CD1"/>
    <w:rsid w:val="00B850DC"/>
    <w:rsid w:val="00B86DB8"/>
    <w:rsid w:val="00B876C8"/>
    <w:rsid w:val="00B929C1"/>
    <w:rsid w:val="00B93CD6"/>
    <w:rsid w:val="00B93E6D"/>
    <w:rsid w:val="00B94C09"/>
    <w:rsid w:val="00B9609B"/>
    <w:rsid w:val="00B967CD"/>
    <w:rsid w:val="00B97261"/>
    <w:rsid w:val="00B9740C"/>
    <w:rsid w:val="00B97ACC"/>
    <w:rsid w:val="00B97CA1"/>
    <w:rsid w:val="00BA04C9"/>
    <w:rsid w:val="00BA078E"/>
    <w:rsid w:val="00BA0AD2"/>
    <w:rsid w:val="00BA0CDD"/>
    <w:rsid w:val="00BA0FF9"/>
    <w:rsid w:val="00BA1C26"/>
    <w:rsid w:val="00BA2092"/>
    <w:rsid w:val="00BA237C"/>
    <w:rsid w:val="00BA23D3"/>
    <w:rsid w:val="00BA3616"/>
    <w:rsid w:val="00BA5AC7"/>
    <w:rsid w:val="00BA7584"/>
    <w:rsid w:val="00BA76A2"/>
    <w:rsid w:val="00BA7CF8"/>
    <w:rsid w:val="00BB153F"/>
    <w:rsid w:val="00BB1ECC"/>
    <w:rsid w:val="00BB2B80"/>
    <w:rsid w:val="00BB315F"/>
    <w:rsid w:val="00BB31D8"/>
    <w:rsid w:val="00BB4398"/>
    <w:rsid w:val="00BB44EB"/>
    <w:rsid w:val="00BB5E28"/>
    <w:rsid w:val="00BB6934"/>
    <w:rsid w:val="00BB7541"/>
    <w:rsid w:val="00BB7DF4"/>
    <w:rsid w:val="00BC0D77"/>
    <w:rsid w:val="00BC1245"/>
    <w:rsid w:val="00BC216A"/>
    <w:rsid w:val="00BC405B"/>
    <w:rsid w:val="00BC4315"/>
    <w:rsid w:val="00BC4449"/>
    <w:rsid w:val="00BC44B2"/>
    <w:rsid w:val="00BC4D39"/>
    <w:rsid w:val="00BC52B5"/>
    <w:rsid w:val="00BC52E5"/>
    <w:rsid w:val="00BD2054"/>
    <w:rsid w:val="00BD4498"/>
    <w:rsid w:val="00BD456D"/>
    <w:rsid w:val="00BD7295"/>
    <w:rsid w:val="00BD7597"/>
    <w:rsid w:val="00BD7684"/>
    <w:rsid w:val="00BD7E1D"/>
    <w:rsid w:val="00BE035D"/>
    <w:rsid w:val="00BE0543"/>
    <w:rsid w:val="00BE056D"/>
    <w:rsid w:val="00BE068F"/>
    <w:rsid w:val="00BE124A"/>
    <w:rsid w:val="00BE15F4"/>
    <w:rsid w:val="00BE186C"/>
    <w:rsid w:val="00BE1930"/>
    <w:rsid w:val="00BE2C68"/>
    <w:rsid w:val="00BE2DCF"/>
    <w:rsid w:val="00BE661D"/>
    <w:rsid w:val="00BE7EC9"/>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3CC"/>
    <w:rsid w:val="00C07655"/>
    <w:rsid w:val="00C07763"/>
    <w:rsid w:val="00C105FC"/>
    <w:rsid w:val="00C1103D"/>
    <w:rsid w:val="00C11236"/>
    <w:rsid w:val="00C1178F"/>
    <w:rsid w:val="00C12186"/>
    <w:rsid w:val="00C12C95"/>
    <w:rsid w:val="00C13159"/>
    <w:rsid w:val="00C14A70"/>
    <w:rsid w:val="00C14F60"/>
    <w:rsid w:val="00C154E0"/>
    <w:rsid w:val="00C1559D"/>
    <w:rsid w:val="00C15683"/>
    <w:rsid w:val="00C158F9"/>
    <w:rsid w:val="00C15914"/>
    <w:rsid w:val="00C16321"/>
    <w:rsid w:val="00C16FB9"/>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270"/>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24D7"/>
    <w:rsid w:val="00C53776"/>
    <w:rsid w:val="00C53E3C"/>
    <w:rsid w:val="00C540B4"/>
    <w:rsid w:val="00C54787"/>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ED6"/>
    <w:rsid w:val="00C72071"/>
    <w:rsid w:val="00C721E4"/>
    <w:rsid w:val="00C74142"/>
    <w:rsid w:val="00C7448F"/>
    <w:rsid w:val="00C746E8"/>
    <w:rsid w:val="00C753CA"/>
    <w:rsid w:val="00C76B1A"/>
    <w:rsid w:val="00C77540"/>
    <w:rsid w:val="00C77C3D"/>
    <w:rsid w:val="00C77EA6"/>
    <w:rsid w:val="00C8068B"/>
    <w:rsid w:val="00C813F7"/>
    <w:rsid w:val="00C818BF"/>
    <w:rsid w:val="00C82AE7"/>
    <w:rsid w:val="00C83889"/>
    <w:rsid w:val="00C85997"/>
    <w:rsid w:val="00C85D37"/>
    <w:rsid w:val="00C86B14"/>
    <w:rsid w:val="00C8736B"/>
    <w:rsid w:val="00C87431"/>
    <w:rsid w:val="00C8755E"/>
    <w:rsid w:val="00C87ECB"/>
    <w:rsid w:val="00C904B3"/>
    <w:rsid w:val="00C911AB"/>
    <w:rsid w:val="00C91CB0"/>
    <w:rsid w:val="00C92746"/>
    <w:rsid w:val="00C93093"/>
    <w:rsid w:val="00C9384A"/>
    <w:rsid w:val="00C95044"/>
    <w:rsid w:val="00C9545D"/>
    <w:rsid w:val="00C957C0"/>
    <w:rsid w:val="00C963B6"/>
    <w:rsid w:val="00C973EC"/>
    <w:rsid w:val="00C97A6E"/>
    <w:rsid w:val="00CA0B44"/>
    <w:rsid w:val="00CA0F51"/>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C0D"/>
    <w:rsid w:val="00CB4CE1"/>
    <w:rsid w:val="00CB5329"/>
    <w:rsid w:val="00CB56C8"/>
    <w:rsid w:val="00CB648F"/>
    <w:rsid w:val="00CB6B09"/>
    <w:rsid w:val="00CB7F62"/>
    <w:rsid w:val="00CC0314"/>
    <w:rsid w:val="00CC1607"/>
    <w:rsid w:val="00CC1DAA"/>
    <w:rsid w:val="00CC21E2"/>
    <w:rsid w:val="00CC4B35"/>
    <w:rsid w:val="00CC4C8B"/>
    <w:rsid w:val="00CC4EE0"/>
    <w:rsid w:val="00CC5261"/>
    <w:rsid w:val="00CC54E1"/>
    <w:rsid w:val="00CC5A6D"/>
    <w:rsid w:val="00CC5D1D"/>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480"/>
    <w:rsid w:val="00CD65EB"/>
    <w:rsid w:val="00CD6E84"/>
    <w:rsid w:val="00CE0428"/>
    <w:rsid w:val="00CE0788"/>
    <w:rsid w:val="00CE1D54"/>
    <w:rsid w:val="00CE263E"/>
    <w:rsid w:val="00CE3090"/>
    <w:rsid w:val="00CE3654"/>
    <w:rsid w:val="00CE5982"/>
    <w:rsid w:val="00CE5B43"/>
    <w:rsid w:val="00CE62D9"/>
    <w:rsid w:val="00CE6603"/>
    <w:rsid w:val="00CE6FC2"/>
    <w:rsid w:val="00CE7785"/>
    <w:rsid w:val="00CE791A"/>
    <w:rsid w:val="00CE7C6F"/>
    <w:rsid w:val="00CF0699"/>
    <w:rsid w:val="00CF0ED0"/>
    <w:rsid w:val="00CF2467"/>
    <w:rsid w:val="00CF2518"/>
    <w:rsid w:val="00CF3F29"/>
    <w:rsid w:val="00CF3F55"/>
    <w:rsid w:val="00CF5D14"/>
    <w:rsid w:val="00CF65C9"/>
    <w:rsid w:val="00CF7C53"/>
    <w:rsid w:val="00CF7E94"/>
    <w:rsid w:val="00D004C7"/>
    <w:rsid w:val="00D01255"/>
    <w:rsid w:val="00D024BB"/>
    <w:rsid w:val="00D02C60"/>
    <w:rsid w:val="00D04315"/>
    <w:rsid w:val="00D04985"/>
    <w:rsid w:val="00D04DC8"/>
    <w:rsid w:val="00D04FC9"/>
    <w:rsid w:val="00D05669"/>
    <w:rsid w:val="00D06935"/>
    <w:rsid w:val="00D07308"/>
    <w:rsid w:val="00D077DC"/>
    <w:rsid w:val="00D07CEA"/>
    <w:rsid w:val="00D07D78"/>
    <w:rsid w:val="00D12044"/>
    <w:rsid w:val="00D12A46"/>
    <w:rsid w:val="00D12A78"/>
    <w:rsid w:val="00D13915"/>
    <w:rsid w:val="00D13E62"/>
    <w:rsid w:val="00D13FE1"/>
    <w:rsid w:val="00D141B0"/>
    <w:rsid w:val="00D14FF0"/>
    <w:rsid w:val="00D15FA3"/>
    <w:rsid w:val="00D16382"/>
    <w:rsid w:val="00D16431"/>
    <w:rsid w:val="00D1651D"/>
    <w:rsid w:val="00D175BD"/>
    <w:rsid w:val="00D17767"/>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75C"/>
    <w:rsid w:val="00D32166"/>
    <w:rsid w:val="00D32A18"/>
    <w:rsid w:val="00D32BCF"/>
    <w:rsid w:val="00D34B33"/>
    <w:rsid w:val="00D34BFB"/>
    <w:rsid w:val="00D351A8"/>
    <w:rsid w:val="00D36A5B"/>
    <w:rsid w:val="00D375EA"/>
    <w:rsid w:val="00D377A4"/>
    <w:rsid w:val="00D40665"/>
    <w:rsid w:val="00D41128"/>
    <w:rsid w:val="00D4130E"/>
    <w:rsid w:val="00D428CD"/>
    <w:rsid w:val="00D42945"/>
    <w:rsid w:val="00D432B6"/>
    <w:rsid w:val="00D43F7E"/>
    <w:rsid w:val="00D448E4"/>
    <w:rsid w:val="00D45A35"/>
    <w:rsid w:val="00D461EE"/>
    <w:rsid w:val="00D4674E"/>
    <w:rsid w:val="00D4699A"/>
    <w:rsid w:val="00D50048"/>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57B6A"/>
    <w:rsid w:val="00D60D7B"/>
    <w:rsid w:val="00D61016"/>
    <w:rsid w:val="00D61401"/>
    <w:rsid w:val="00D620CF"/>
    <w:rsid w:val="00D63667"/>
    <w:rsid w:val="00D6375C"/>
    <w:rsid w:val="00D642B2"/>
    <w:rsid w:val="00D64766"/>
    <w:rsid w:val="00D6560D"/>
    <w:rsid w:val="00D67CF2"/>
    <w:rsid w:val="00D67EAE"/>
    <w:rsid w:val="00D70030"/>
    <w:rsid w:val="00D718FF"/>
    <w:rsid w:val="00D71DD9"/>
    <w:rsid w:val="00D732A9"/>
    <w:rsid w:val="00D739B6"/>
    <w:rsid w:val="00D739E2"/>
    <w:rsid w:val="00D754C5"/>
    <w:rsid w:val="00D75601"/>
    <w:rsid w:val="00D76559"/>
    <w:rsid w:val="00D80AA9"/>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6A78"/>
    <w:rsid w:val="00D9722D"/>
    <w:rsid w:val="00D976C8"/>
    <w:rsid w:val="00D97744"/>
    <w:rsid w:val="00D97D1C"/>
    <w:rsid w:val="00DA0290"/>
    <w:rsid w:val="00DA157F"/>
    <w:rsid w:val="00DA1C94"/>
    <w:rsid w:val="00DA1CD8"/>
    <w:rsid w:val="00DA4065"/>
    <w:rsid w:val="00DA486D"/>
    <w:rsid w:val="00DA4CA3"/>
    <w:rsid w:val="00DA58AE"/>
    <w:rsid w:val="00DB0323"/>
    <w:rsid w:val="00DB1357"/>
    <w:rsid w:val="00DB2926"/>
    <w:rsid w:val="00DB29E6"/>
    <w:rsid w:val="00DB2AD0"/>
    <w:rsid w:val="00DB2D40"/>
    <w:rsid w:val="00DB3196"/>
    <w:rsid w:val="00DB401B"/>
    <w:rsid w:val="00DB42CB"/>
    <w:rsid w:val="00DB5CB9"/>
    <w:rsid w:val="00DB6162"/>
    <w:rsid w:val="00DB69E9"/>
    <w:rsid w:val="00DB76B8"/>
    <w:rsid w:val="00DB7B50"/>
    <w:rsid w:val="00DC02D4"/>
    <w:rsid w:val="00DC133C"/>
    <w:rsid w:val="00DC1779"/>
    <w:rsid w:val="00DC1F28"/>
    <w:rsid w:val="00DC2AE4"/>
    <w:rsid w:val="00DC48CD"/>
    <w:rsid w:val="00DC7162"/>
    <w:rsid w:val="00DC7D48"/>
    <w:rsid w:val="00DD01CF"/>
    <w:rsid w:val="00DD0626"/>
    <w:rsid w:val="00DD0D47"/>
    <w:rsid w:val="00DD132A"/>
    <w:rsid w:val="00DD26F1"/>
    <w:rsid w:val="00DD2AC5"/>
    <w:rsid w:val="00DD4B76"/>
    <w:rsid w:val="00DD4E7D"/>
    <w:rsid w:val="00DD56CE"/>
    <w:rsid w:val="00DD6B4C"/>
    <w:rsid w:val="00DE0EB9"/>
    <w:rsid w:val="00DE1410"/>
    <w:rsid w:val="00DE26D1"/>
    <w:rsid w:val="00DE2BC6"/>
    <w:rsid w:val="00DE5120"/>
    <w:rsid w:val="00DE5422"/>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3F33"/>
    <w:rsid w:val="00E04DED"/>
    <w:rsid w:val="00E04FBF"/>
    <w:rsid w:val="00E05B9B"/>
    <w:rsid w:val="00E05CB6"/>
    <w:rsid w:val="00E05CE4"/>
    <w:rsid w:val="00E06ADD"/>
    <w:rsid w:val="00E07FDF"/>
    <w:rsid w:val="00E113CD"/>
    <w:rsid w:val="00E121D0"/>
    <w:rsid w:val="00E12376"/>
    <w:rsid w:val="00E1253B"/>
    <w:rsid w:val="00E13A0D"/>
    <w:rsid w:val="00E14A92"/>
    <w:rsid w:val="00E14CBF"/>
    <w:rsid w:val="00E15376"/>
    <w:rsid w:val="00E155CE"/>
    <w:rsid w:val="00E157F8"/>
    <w:rsid w:val="00E174F6"/>
    <w:rsid w:val="00E20450"/>
    <w:rsid w:val="00E212FF"/>
    <w:rsid w:val="00E21E3B"/>
    <w:rsid w:val="00E22997"/>
    <w:rsid w:val="00E2319F"/>
    <w:rsid w:val="00E237F9"/>
    <w:rsid w:val="00E23EEA"/>
    <w:rsid w:val="00E24657"/>
    <w:rsid w:val="00E30548"/>
    <w:rsid w:val="00E3298A"/>
    <w:rsid w:val="00E32C78"/>
    <w:rsid w:val="00E3346D"/>
    <w:rsid w:val="00E33C88"/>
    <w:rsid w:val="00E33EB2"/>
    <w:rsid w:val="00E34382"/>
    <w:rsid w:val="00E34714"/>
    <w:rsid w:val="00E35B6A"/>
    <w:rsid w:val="00E36558"/>
    <w:rsid w:val="00E3707D"/>
    <w:rsid w:val="00E376E0"/>
    <w:rsid w:val="00E40C23"/>
    <w:rsid w:val="00E40CC1"/>
    <w:rsid w:val="00E41979"/>
    <w:rsid w:val="00E439FB"/>
    <w:rsid w:val="00E43B45"/>
    <w:rsid w:val="00E44AE5"/>
    <w:rsid w:val="00E45C09"/>
    <w:rsid w:val="00E45EF4"/>
    <w:rsid w:val="00E47082"/>
    <w:rsid w:val="00E4718C"/>
    <w:rsid w:val="00E47A47"/>
    <w:rsid w:val="00E500B5"/>
    <w:rsid w:val="00E5062F"/>
    <w:rsid w:val="00E50F3F"/>
    <w:rsid w:val="00E5107A"/>
    <w:rsid w:val="00E513AD"/>
    <w:rsid w:val="00E51450"/>
    <w:rsid w:val="00E53F38"/>
    <w:rsid w:val="00E55531"/>
    <w:rsid w:val="00E5558E"/>
    <w:rsid w:val="00E556A5"/>
    <w:rsid w:val="00E55B92"/>
    <w:rsid w:val="00E55BAE"/>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0DF7"/>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6A9"/>
    <w:rsid w:val="00E82767"/>
    <w:rsid w:val="00E838F0"/>
    <w:rsid w:val="00E840F9"/>
    <w:rsid w:val="00E847CE"/>
    <w:rsid w:val="00E8525D"/>
    <w:rsid w:val="00E85DC2"/>
    <w:rsid w:val="00E85E4F"/>
    <w:rsid w:val="00E861FB"/>
    <w:rsid w:val="00E8623D"/>
    <w:rsid w:val="00E87D37"/>
    <w:rsid w:val="00E90724"/>
    <w:rsid w:val="00E90839"/>
    <w:rsid w:val="00E922B2"/>
    <w:rsid w:val="00E9249F"/>
    <w:rsid w:val="00E93120"/>
    <w:rsid w:val="00E93AA8"/>
    <w:rsid w:val="00E95249"/>
    <w:rsid w:val="00E958A4"/>
    <w:rsid w:val="00E961C4"/>
    <w:rsid w:val="00E969F4"/>
    <w:rsid w:val="00E96E79"/>
    <w:rsid w:val="00E973B0"/>
    <w:rsid w:val="00E97E85"/>
    <w:rsid w:val="00EA061C"/>
    <w:rsid w:val="00EA102B"/>
    <w:rsid w:val="00EA1428"/>
    <w:rsid w:val="00EA326D"/>
    <w:rsid w:val="00EA3F98"/>
    <w:rsid w:val="00EA460C"/>
    <w:rsid w:val="00EA5053"/>
    <w:rsid w:val="00EA582A"/>
    <w:rsid w:val="00EA6049"/>
    <w:rsid w:val="00EA702D"/>
    <w:rsid w:val="00EA786D"/>
    <w:rsid w:val="00EA791C"/>
    <w:rsid w:val="00EB1605"/>
    <w:rsid w:val="00EB258B"/>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16E1"/>
    <w:rsid w:val="00EC223B"/>
    <w:rsid w:val="00EC311A"/>
    <w:rsid w:val="00EC4642"/>
    <w:rsid w:val="00EC4B88"/>
    <w:rsid w:val="00EC54DF"/>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70F2"/>
    <w:rsid w:val="00ED737B"/>
    <w:rsid w:val="00ED761E"/>
    <w:rsid w:val="00EE08D1"/>
    <w:rsid w:val="00EE08D5"/>
    <w:rsid w:val="00EE0D8D"/>
    <w:rsid w:val="00EE1118"/>
    <w:rsid w:val="00EE15A4"/>
    <w:rsid w:val="00EE1A04"/>
    <w:rsid w:val="00EE1D4A"/>
    <w:rsid w:val="00EE203B"/>
    <w:rsid w:val="00EE3617"/>
    <w:rsid w:val="00EE3B1C"/>
    <w:rsid w:val="00EE4254"/>
    <w:rsid w:val="00EE4C93"/>
    <w:rsid w:val="00EE5086"/>
    <w:rsid w:val="00EE547F"/>
    <w:rsid w:val="00EE6055"/>
    <w:rsid w:val="00EE6C74"/>
    <w:rsid w:val="00EE78C3"/>
    <w:rsid w:val="00EF048F"/>
    <w:rsid w:val="00EF15E6"/>
    <w:rsid w:val="00EF1D85"/>
    <w:rsid w:val="00EF1EF3"/>
    <w:rsid w:val="00EF200C"/>
    <w:rsid w:val="00EF2134"/>
    <w:rsid w:val="00EF2C02"/>
    <w:rsid w:val="00EF2C5D"/>
    <w:rsid w:val="00EF2CA2"/>
    <w:rsid w:val="00EF2D83"/>
    <w:rsid w:val="00EF304F"/>
    <w:rsid w:val="00EF3154"/>
    <w:rsid w:val="00EF4A7D"/>
    <w:rsid w:val="00EF5CBA"/>
    <w:rsid w:val="00EF7889"/>
    <w:rsid w:val="00EF7C84"/>
    <w:rsid w:val="00F0257D"/>
    <w:rsid w:val="00F02F65"/>
    <w:rsid w:val="00F03EC7"/>
    <w:rsid w:val="00F040E9"/>
    <w:rsid w:val="00F04762"/>
    <w:rsid w:val="00F05C1D"/>
    <w:rsid w:val="00F05C70"/>
    <w:rsid w:val="00F06798"/>
    <w:rsid w:val="00F070B8"/>
    <w:rsid w:val="00F0796F"/>
    <w:rsid w:val="00F1010A"/>
    <w:rsid w:val="00F1225E"/>
    <w:rsid w:val="00F122B6"/>
    <w:rsid w:val="00F1361A"/>
    <w:rsid w:val="00F144F7"/>
    <w:rsid w:val="00F14D62"/>
    <w:rsid w:val="00F16732"/>
    <w:rsid w:val="00F17679"/>
    <w:rsid w:val="00F17D88"/>
    <w:rsid w:val="00F20518"/>
    <w:rsid w:val="00F20A04"/>
    <w:rsid w:val="00F2183D"/>
    <w:rsid w:val="00F21E42"/>
    <w:rsid w:val="00F22702"/>
    <w:rsid w:val="00F2279A"/>
    <w:rsid w:val="00F22C8B"/>
    <w:rsid w:val="00F24883"/>
    <w:rsid w:val="00F25026"/>
    <w:rsid w:val="00F269CA"/>
    <w:rsid w:val="00F26D70"/>
    <w:rsid w:val="00F278CE"/>
    <w:rsid w:val="00F30917"/>
    <w:rsid w:val="00F30A50"/>
    <w:rsid w:val="00F30FFE"/>
    <w:rsid w:val="00F31966"/>
    <w:rsid w:val="00F3245F"/>
    <w:rsid w:val="00F32601"/>
    <w:rsid w:val="00F338CA"/>
    <w:rsid w:val="00F3503A"/>
    <w:rsid w:val="00F354C6"/>
    <w:rsid w:val="00F358DD"/>
    <w:rsid w:val="00F35F2C"/>
    <w:rsid w:val="00F365C0"/>
    <w:rsid w:val="00F36797"/>
    <w:rsid w:val="00F372A4"/>
    <w:rsid w:val="00F37BC6"/>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3A02"/>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69A3"/>
    <w:rsid w:val="00F87AF8"/>
    <w:rsid w:val="00F9028B"/>
    <w:rsid w:val="00F90BDB"/>
    <w:rsid w:val="00F90F80"/>
    <w:rsid w:val="00F9187D"/>
    <w:rsid w:val="00F92644"/>
    <w:rsid w:val="00F9275D"/>
    <w:rsid w:val="00F92A30"/>
    <w:rsid w:val="00F92AC1"/>
    <w:rsid w:val="00F9388C"/>
    <w:rsid w:val="00F93AC6"/>
    <w:rsid w:val="00F9619D"/>
    <w:rsid w:val="00F97042"/>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10ED"/>
    <w:rsid w:val="00FB249A"/>
    <w:rsid w:val="00FB2545"/>
    <w:rsid w:val="00FB2BF2"/>
    <w:rsid w:val="00FB3EDF"/>
    <w:rsid w:val="00FB41AB"/>
    <w:rsid w:val="00FB4961"/>
    <w:rsid w:val="00FB49E2"/>
    <w:rsid w:val="00FB5902"/>
    <w:rsid w:val="00FB65B9"/>
    <w:rsid w:val="00FB6732"/>
    <w:rsid w:val="00FB6E34"/>
    <w:rsid w:val="00FB7782"/>
    <w:rsid w:val="00FC1C05"/>
    <w:rsid w:val="00FC3C3D"/>
    <w:rsid w:val="00FC5CBB"/>
    <w:rsid w:val="00FC5E22"/>
    <w:rsid w:val="00FC6A7C"/>
    <w:rsid w:val="00FC737A"/>
    <w:rsid w:val="00FC7A28"/>
    <w:rsid w:val="00FC7B22"/>
    <w:rsid w:val="00FC7C4A"/>
    <w:rsid w:val="00FD0B50"/>
    <w:rsid w:val="00FD0D9E"/>
    <w:rsid w:val="00FD0DE5"/>
    <w:rsid w:val="00FD0F6F"/>
    <w:rsid w:val="00FD0FD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E0CFA"/>
    <w:rsid w:val="00FE17D4"/>
    <w:rsid w:val="00FE21DE"/>
    <w:rsid w:val="00FE23FB"/>
    <w:rsid w:val="00FE2619"/>
    <w:rsid w:val="00FE27C5"/>
    <w:rsid w:val="00FE2B22"/>
    <w:rsid w:val="00FE30F6"/>
    <w:rsid w:val="00FE3A0C"/>
    <w:rsid w:val="00FE4D1E"/>
    <w:rsid w:val="00FE52CD"/>
    <w:rsid w:val="00FE52D5"/>
    <w:rsid w:val="00FE59F4"/>
    <w:rsid w:val="00FE6E20"/>
    <w:rsid w:val="00FE763E"/>
    <w:rsid w:val="00FF28BC"/>
    <w:rsid w:val="00FF2964"/>
    <w:rsid w:val="00FF44DD"/>
    <w:rsid w:val="00FF486B"/>
    <w:rsid w:val="00FF4A1A"/>
    <w:rsid w:val="00FF5421"/>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1190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6E8"/>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标题 2,Header 2,Header2,22,heading2,2nd level,H21,H22,H23,H24,H25,R2,E2,†berschrift 2,õberschrift 2"/>
    <w:basedOn w:val="Heading1"/>
    <w:next w:val="Normal"/>
    <w:uiPriority w:val="9"/>
    <w:qFormat/>
    <w:rsid w:val="00D86CF9"/>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link w:val="Heading4Char"/>
    <w:uiPriority w:val="9"/>
    <w:qFormat/>
    <w:rsid w:val="00FA2CB8"/>
    <w:pPr>
      <w:numPr>
        <w:ilvl w:val="3"/>
      </w:numPr>
      <w:outlineLvl w:val="3"/>
    </w:pPr>
    <w:rPr>
      <w:sz w:val="24"/>
      <w:lang w:val="x-none"/>
    </w:rPr>
  </w:style>
  <w:style w:type="paragraph" w:styleId="Heading5">
    <w:name w:val="heading 5"/>
    <w:aliases w:val="h5,Heading5,H5"/>
    <w:basedOn w:val="Heading4"/>
    <w:next w:val="Normal"/>
    <w:uiPriority w:val="9"/>
    <w:qFormat/>
    <w:rsid w:val="00FA2CB8"/>
    <w:pPr>
      <w:numPr>
        <w:ilvl w:val="4"/>
      </w:numPr>
      <w:outlineLvl w:val="4"/>
    </w:pPr>
    <w:rPr>
      <w:sz w:val="22"/>
    </w:rPr>
  </w:style>
  <w:style w:type="paragraph" w:styleId="Heading6">
    <w:name w:val="heading 6"/>
    <w:basedOn w:val="H6"/>
    <w:next w:val="Normal"/>
    <w:uiPriority w:val="9"/>
    <w:qFormat/>
    <w:rsid w:val="00FA2CB8"/>
    <w:pPr>
      <w:numPr>
        <w:ilvl w:val="5"/>
      </w:numPr>
      <w:outlineLvl w:val="5"/>
    </w:pPr>
  </w:style>
  <w:style w:type="paragraph" w:styleId="Heading7">
    <w:name w:val="heading 7"/>
    <w:basedOn w:val="H6"/>
    <w:next w:val="Normal"/>
    <w:uiPriority w:val="9"/>
    <w:qFormat/>
    <w:rsid w:val="00FA2CB8"/>
    <w:pPr>
      <w:numPr>
        <w:ilvl w:val="6"/>
      </w:numPr>
      <w:outlineLvl w:val="6"/>
    </w:pPr>
  </w:style>
  <w:style w:type="paragraph" w:styleId="Heading8">
    <w:name w:val="heading 8"/>
    <w:basedOn w:val="Heading1"/>
    <w:next w:val="Normal"/>
    <w:uiPriority w:val="9"/>
    <w:qFormat/>
    <w:rsid w:val="00FA2CB8"/>
    <w:pPr>
      <w:numPr>
        <w:ilvl w:val="7"/>
        <w:numId w:val="7"/>
      </w:numPr>
      <w:outlineLvl w:val="7"/>
    </w:pPr>
  </w:style>
  <w:style w:type="paragraph" w:styleId="Heading9">
    <w:name w:val="heading 9"/>
    <w:basedOn w:val="Heading8"/>
    <w:next w:val="Normal"/>
    <w:uiPriority w:val="9"/>
    <w:qFormat/>
    <w:rsid w:val="00FA2CB8"/>
    <w:pPr>
      <w:numPr>
        <w:ilvl w:val="8"/>
      </w:numPr>
      <w:outlineLvl w:val="8"/>
    </w:pPr>
  </w:style>
  <w:style w:type="character" w:default="1" w:styleId="DefaultParagraphFont">
    <w:name w:val="Default Paragraph Font"/>
    <w:uiPriority w:val="1"/>
    <w:semiHidden/>
    <w:unhideWhenUsed/>
    <w:rsid w:val="00C746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46E8"/>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jc w:val="both"/>
    </w:pPr>
    <w:rPr>
      <w:kern w:val="2"/>
      <w:sz w:val="21"/>
      <w:lang w:val="en-US"/>
    </w:rPr>
  </w:style>
  <w:style w:type="paragraph" w:styleId="BodyTextIndent2">
    <w:name w:val="Body Text Indent 2"/>
    <w:basedOn w:val="Normal"/>
    <w:pPr>
      <w:widowControl w:val="0"/>
      <w:tabs>
        <w:tab w:val="left" w:pos="2205"/>
      </w:tabs>
      <w:ind w:left="200"/>
      <w:jc w:val="both"/>
    </w:pPr>
    <w:rPr>
      <w:kern w:val="2"/>
      <w:lang w:val="en-US"/>
    </w:rPr>
  </w:style>
  <w:style w:type="paragraph" w:styleId="BodyTextIndent3">
    <w:name w:val="Body Text Indent 3"/>
    <w:basedOn w:val="Normal"/>
    <w:pPr>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lang w:val="en-US"/>
    </w:rPr>
  </w:style>
  <w:style w:type="paragraph" w:customStyle="1" w:styleId="HE">
    <w:name w:val="HE"/>
    <w:basedOn w:val="Normal"/>
    <w:rPr>
      <w:rFonts w:eastAsia="MS Mincho"/>
      <w:b/>
    </w:rPr>
  </w:style>
  <w:style w:type="paragraph" w:customStyle="1" w:styleId="text">
    <w:name w:val="text"/>
    <w:basedOn w:val="Normal"/>
    <w:pPr>
      <w:widowControl w:val="0"/>
      <w:spacing w:after="240"/>
      <w:jc w:val="both"/>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lang w:val="en-US"/>
    </w:rPr>
  </w:style>
  <w:style w:type="paragraph" w:customStyle="1" w:styleId="b10">
    <w:name w:val="b1"/>
    <w:basedOn w:val="Normal"/>
    <w:rsid w:val="00F57B2A"/>
    <w:pPr>
      <w:spacing w:before="100" w:beforeAutospacing="1" w:after="100" w:afterAutospacing="1"/>
    </w:pPr>
    <w:rPr>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basedOn w:val="Normal"/>
    <w:link w:val="ListParagraphChar"/>
    <w:uiPriority w:val="34"/>
    <w:qFormat/>
    <w:rsid w:val="007F740E"/>
    <w:pPr>
      <w:ind w:left="720"/>
      <w:contextualSpacing/>
    </w:pPr>
  </w:style>
  <w:style w:type="character" w:customStyle="1" w:styleId="ListParagraphChar">
    <w:name w:val="List Paragraph Char"/>
    <w:link w:val="ListParagraph"/>
    <w:uiPriority w:val="34"/>
    <w:locked/>
    <w:rsid w:val="007F740E"/>
    <w:rPr>
      <w:rFonts w:eastAsia="Times New Roman"/>
      <w:lang w:val="en-GB"/>
    </w:rPr>
  </w:style>
  <w:style w:type="table" w:styleId="PlainTable1">
    <w:name w:val="Plain Table 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semiHidden/>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5081557">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0989272">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537301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27708000">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0050417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54666276">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3156949">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02011057">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00191088">
      <w:bodyDiv w:val="1"/>
      <w:marLeft w:val="0"/>
      <w:marRight w:val="0"/>
      <w:marTop w:val="0"/>
      <w:marBottom w:val="0"/>
      <w:divBdr>
        <w:top w:val="none" w:sz="0" w:space="0" w:color="auto"/>
        <w:left w:val="none" w:sz="0" w:space="0" w:color="auto"/>
        <w:bottom w:val="none" w:sz="0" w:space="0" w:color="auto"/>
        <w:right w:val="none" w:sz="0" w:space="0" w:color="auto"/>
      </w:divBdr>
    </w:div>
    <w:div w:id="201333822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090730901">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32404E-BA4B-4173-AD99-C48563289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1618</Words>
  <Characters>9229</Characters>
  <Application>Microsoft Office Word</Application>
  <DocSecurity>0</DocSecurity>
  <Lines>76</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10826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2018-02-14T05:02:00Z</dcterms:created>
  <dcterms:modified xsi:type="dcterms:W3CDTF">2018-02-15T17:20:00Z</dcterms:modified>
</cp:coreProperties>
</file>